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Institut za povijest umjetnosti</w:t>
      </w:r>
      <w:r w:rsidRPr="00A63DDD">
        <w:rPr>
          <w:rFonts w:ascii="Times New Roman" w:eastAsia="Times New Roman" w:hAnsi="Times New Roman" w:cs="Times New Roman"/>
          <w:sz w:val="24"/>
          <w:szCs w:val="24"/>
          <w:lang w:eastAsia="hr-HR"/>
        </w:rPr>
        <w:br/>
        <w:t>10000 Zagreb, Ulica grada Vukovara 68</w:t>
      </w:r>
      <w:r w:rsidR="00A21D19">
        <w:rPr>
          <w:rFonts w:ascii="Times New Roman" w:eastAsia="Times New Roman" w:hAnsi="Times New Roman" w:cs="Times New Roman"/>
          <w:sz w:val="24"/>
          <w:szCs w:val="24"/>
          <w:lang w:eastAsia="hr-HR"/>
        </w:rPr>
        <w:t xml:space="preserve">  </w:t>
      </w:r>
      <w:bookmarkStart w:id="0" w:name="_GoBack"/>
      <w:bookmarkEnd w:id="0"/>
      <w:r w:rsidRPr="00A63DDD">
        <w:rPr>
          <w:rFonts w:ascii="Times New Roman" w:eastAsia="Times New Roman" w:hAnsi="Times New Roman" w:cs="Times New Roman"/>
          <w:sz w:val="24"/>
          <w:szCs w:val="24"/>
          <w:lang w:eastAsia="hr-HR"/>
        </w:rPr>
        <w:br/>
      </w:r>
      <w:hyperlink r:id="rId8" w:tgtFrame="_new" w:history="1">
        <w:r w:rsidRPr="00A63DDD">
          <w:rPr>
            <w:rFonts w:ascii="Times New Roman" w:eastAsia="Times New Roman" w:hAnsi="Times New Roman" w:cs="Times New Roman"/>
            <w:color w:val="0000FF"/>
            <w:sz w:val="24"/>
            <w:szCs w:val="24"/>
            <w:u w:val="single"/>
            <w:lang w:eastAsia="hr-HR"/>
          </w:rPr>
          <w:t>www.ipu.hr</w:t>
        </w:r>
      </w:hyperlink>
    </w:p>
    <w:p w:rsidR="00050074" w:rsidRDefault="00050074" w:rsidP="00050074">
      <w:pPr>
        <w:spacing w:before="100" w:beforeAutospacing="1" w:after="100" w:afterAutospacing="1" w:line="240" w:lineRule="auto"/>
        <w:rPr>
          <w:rFonts w:ascii="Times New Roman" w:eastAsia="Times New Roman" w:hAnsi="Times New Roman" w:cs="Times New Roman"/>
          <w:b/>
          <w:bCs/>
          <w:sz w:val="24"/>
          <w:szCs w:val="24"/>
          <w:lang w:eastAsia="hr-HR"/>
        </w:rPr>
      </w:pPr>
    </w:p>
    <w:p w:rsidR="00050074" w:rsidRDefault="0096006D" w:rsidP="00050074">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Podaci o Institutu:</w:t>
      </w:r>
    </w:p>
    <w:p w:rsidR="0096006D" w:rsidRPr="00A63DDD" w:rsidRDefault="0096006D" w:rsidP="00050074">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Broj RKP-a: 02942</w:t>
      </w:r>
      <w:r w:rsidRPr="00A63DDD">
        <w:rPr>
          <w:rFonts w:ascii="Times New Roman" w:eastAsia="Times New Roman" w:hAnsi="Times New Roman" w:cs="Times New Roman"/>
          <w:sz w:val="24"/>
          <w:szCs w:val="24"/>
          <w:lang w:eastAsia="hr-HR"/>
        </w:rPr>
        <w:br/>
        <w:t>MB: 01339958</w:t>
      </w:r>
      <w:r w:rsidRPr="00A63DDD">
        <w:rPr>
          <w:rFonts w:ascii="Times New Roman" w:eastAsia="Times New Roman" w:hAnsi="Times New Roman" w:cs="Times New Roman"/>
          <w:sz w:val="24"/>
          <w:szCs w:val="24"/>
          <w:lang w:eastAsia="hr-HR"/>
        </w:rPr>
        <w:br/>
        <w:t>OIB: 59451980348</w:t>
      </w:r>
      <w:r w:rsidRPr="00A63DDD">
        <w:rPr>
          <w:rFonts w:ascii="Times New Roman" w:eastAsia="Times New Roman" w:hAnsi="Times New Roman" w:cs="Times New Roman"/>
          <w:sz w:val="24"/>
          <w:szCs w:val="24"/>
          <w:lang w:eastAsia="hr-HR"/>
        </w:rPr>
        <w:br/>
        <w:t>Razina: 11</w:t>
      </w:r>
      <w:r w:rsidRPr="00A63DDD">
        <w:rPr>
          <w:rFonts w:ascii="Times New Roman" w:eastAsia="Times New Roman" w:hAnsi="Times New Roman" w:cs="Times New Roman"/>
          <w:sz w:val="24"/>
          <w:szCs w:val="24"/>
          <w:lang w:eastAsia="hr-HR"/>
        </w:rPr>
        <w:br/>
        <w:t>Razdjel: 080</w:t>
      </w:r>
      <w:r w:rsidRPr="00A63DDD">
        <w:rPr>
          <w:rFonts w:ascii="Times New Roman" w:eastAsia="Times New Roman" w:hAnsi="Times New Roman" w:cs="Times New Roman"/>
          <w:sz w:val="24"/>
          <w:szCs w:val="24"/>
          <w:lang w:eastAsia="hr-HR"/>
        </w:rPr>
        <w:br/>
        <w:t>Šifra djelatnosti: 7220</w:t>
      </w:r>
      <w:r w:rsidRPr="00A63DDD">
        <w:rPr>
          <w:rFonts w:ascii="Times New Roman" w:eastAsia="Times New Roman" w:hAnsi="Times New Roman" w:cs="Times New Roman"/>
          <w:sz w:val="24"/>
          <w:szCs w:val="24"/>
          <w:lang w:eastAsia="hr-HR"/>
        </w:rPr>
        <w:br/>
        <w:t>Oznaka razdoblja: Godina 2025.</w:t>
      </w:r>
      <w:r w:rsidR="0013654D">
        <w:rPr>
          <w:rFonts w:ascii="Times New Roman" w:eastAsia="Times New Roman" w:hAnsi="Times New Roman" w:cs="Times New Roman"/>
          <w:sz w:val="24"/>
          <w:szCs w:val="24"/>
          <w:lang w:eastAsia="hr-HR"/>
        </w:rPr>
        <w:t xml:space="preserve"> </w:t>
      </w:r>
      <w:r w:rsidR="00D33956">
        <w:rPr>
          <w:rFonts w:ascii="Times New Roman" w:eastAsia="Times New Roman" w:hAnsi="Times New Roman" w:cs="Times New Roman"/>
          <w:sz w:val="24"/>
          <w:szCs w:val="24"/>
          <w:lang w:eastAsia="hr-HR"/>
        </w:rPr>
        <w:t xml:space="preserve"> </w:t>
      </w:r>
    </w:p>
    <w:p w:rsidR="00050074" w:rsidRDefault="00050074" w:rsidP="0096006D">
      <w:pPr>
        <w:spacing w:before="100" w:beforeAutospacing="1" w:after="100" w:afterAutospacing="1" w:line="240" w:lineRule="auto"/>
        <w:outlineLvl w:val="0"/>
        <w:rPr>
          <w:rFonts w:ascii="Times New Roman" w:eastAsia="Times New Roman" w:hAnsi="Times New Roman" w:cs="Times New Roman"/>
          <w:b/>
          <w:bCs/>
          <w:kern w:val="36"/>
          <w:sz w:val="28"/>
          <w:szCs w:val="48"/>
          <w:lang w:eastAsia="hr-HR"/>
        </w:rPr>
      </w:pPr>
    </w:p>
    <w:p w:rsidR="0096006D" w:rsidRPr="00050074" w:rsidRDefault="0096006D" w:rsidP="00050074">
      <w:pPr>
        <w:spacing w:before="100" w:beforeAutospacing="1" w:after="100" w:afterAutospacing="1" w:line="240" w:lineRule="auto"/>
        <w:jc w:val="center"/>
        <w:outlineLvl w:val="0"/>
        <w:rPr>
          <w:rFonts w:ascii="Times New Roman" w:eastAsia="Times New Roman" w:hAnsi="Times New Roman" w:cs="Times New Roman"/>
          <w:b/>
          <w:bCs/>
          <w:kern w:val="36"/>
          <w:sz w:val="24"/>
          <w:szCs w:val="48"/>
          <w:lang w:eastAsia="hr-HR"/>
        </w:rPr>
      </w:pPr>
      <w:r w:rsidRPr="00050074">
        <w:rPr>
          <w:rFonts w:ascii="Times New Roman" w:eastAsia="Times New Roman" w:hAnsi="Times New Roman" w:cs="Times New Roman"/>
          <w:b/>
          <w:bCs/>
          <w:kern w:val="36"/>
          <w:sz w:val="24"/>
          <w:szCs w:val="48"/>
          <w:lang w:eastAsia="hr-HR"/>
        </w:rPr>
        <w:t>Obrazloženje općeg dijela izvještaja o izvršenju financijskog plana Instituta za povijest umjetnosti za 2025. godinu</w:t>
      </w:r>
    </w:p>
    <w:p w:rsidR="0096006D" w:rsidRPr="00A63DDD" w:rsidRDefault="0096006D" w:rsidP="00050074">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(za razdoblje I – XII mjesec)</w:t>
      </w:r>
    </w:p>
    <w:p w:rsidR="0096006D" w:rsidRPr="00A63DDD" w:rsidRDefault="0096006D" w:rsidP="0096006D">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A63DDD">
        <w:rPr>
          <w:rFonts w:ascii="Times New Roman" w:eastAsia="Times New Roman" w:hAnsi="Times New Roman" w:cs="Times New Roman"/>
          <w:b/>
          <w:bCs/>
          <w:sz w:val="24"/>
          <w:szCs w:val="24"/>
          <w:lang w:eastAsia="hr-HR"/>
        </w:rPr>
        <w:t>Uvod</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Pravilnikom o polugodišnjem i godišnjem izvještaju o izvršenju proračuna i financijskog plana (NN br. 85/23) utvrđena je obveza izrade godišnjeg izvještaja o izvršenju financijskog plana (dalje: Godišnji izvještaj).</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Usklađeni financijski plan Instituta za razdoblje 2025. – 2025. s Državnim proračunom usvojen je na Upravnom vijeću Instituta na 113. e-sjednici održanoj 6. studenoga 2024. godine te je stupio na snagu 1. siječnja 2025. godine. Rebalans financijskog plana za 2025. godinu usvojen je na 121. sjednici Upravnog vijeća 17. studenoga 2025.</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U 2025. godini Institut za povijest umjetnosti ostvario je značajan rast prihoda i višak prihoda nad rashodima, prvenstveno kao rezultat početka provedbe ERC projekta Housing.Yu te povećanog opsega izrade konzervatorskih elaborata i digitalnih podloga.</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Ukupni prihodi ostvareni su u iznosu od 4.055.809,53 eura, što predstavlja rast od 85,1 % u odnosu na prethodnu godinu, dok su rashodi izvršeni u iznosu od 2.952.181,77 eura. Ostvareni višak prihoda nad rashodima iznosi 1.103.627,76 eura.</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Struktura prihoda značajno je promijenjena u odnosu na prethodno razdoblje, uz povećani udio EU sredstava i vlastitih prihoda, dok rashodi prate dinamiku provedbe projekata. Zbog početne faze provedbe ERC projekta, dio sredstava ostaje neiskorišten u 2025. godini te se prenosi u 2026. godinu.</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lastRenderedPageBreak/>
        <w:t>Ukupni prijenos sredstava u sljedeće razdoblje iznosi 1.489.103,60 eura i najvećim se dijelom odnosi na provedbu višegodišnjih istraživačkih projekata (ERC, HRZZ i NPOO), čija se realizacija nastavlja u 2026. godini.</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Obrazloženje općeg dijela godišnjeg izvještaja obuhvaća:</w:t>
      </w:r>
    </w:p>
    <w:p w:rsidR="0096006D" w:rsidRPr="00A63DDD" w:rsidRDefault="0096006D" w:rsidP="006310FF">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 xml:space="preserve">ostvarenje prihoda i rashoda, primitaka i izdataka, </w:t>
      </w:r>
    </w:p>
    <w:p w:rsidR="0096006D" w:rsidRPr="00A63DDD" w:rsidRDefault="0096006D" w:rsidP="006310FF">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 xml:space="preserve">prijenos sredstava iz prethodne godine i u sljedeće razdoblje, </w:t>
      </w:r>
    </w:p>
    <w:p w:rsidR="0096006D" w:rsidRPr="00A63DDD" w:rsidRDefault="0096006D" w:rsidP="006310FF">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 xml:space="preserve">stanje novčanih sredstava na početku i na kraju godine. </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Godišnji izvještaj podnosi se Upravnom vijeću Instituta na usvajanje te se dostavlja nadležnom ministarstvu.</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Tijekom 2025. godine Institut je dostavio izmjene financijskog plana (25. kolovoza 2025.), dok se Programski ugovor nije mijenjao.</w:t>
      </w:r>
    </w:p>
    <w:p w:rsidR="0096006D" w:rsidRPr="00A63DDD" w:rsidRDefault="0096006D" w:rsidP="0096006D">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Za 2025. godinu nije donesen poseban plan uravnoteženja, a preneseni višak prihoda iz prethodne godine raspoređen je Odlukom Upravnog vijeća od 27. ožujka 2025. za financiranje znanstveno-istraživačke djelatnosti, provedbu projekata te redovno poslovanje Instituta, uključujući nabavu opreme i izdavačku djelatnost.</w:t>
      </w:r>
    </w:p>
    <w:p w:rsidR="00CF6E57" w:rsidRPr="00A63DDD" w:rsidRDefault="0096006D" w:rsidP="00E62B36">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Institut nema obvezu uplate vlastitih i namjenskih prihoda u državni proračun, sukladno važećem zakonskom okviru.</w:t>
      </w:r>
    </w:p>
    <w:p w:rsidR="00E62B36" w:rsidRPr="00A63DDD" w:rsidRDefault="00E62B36" w:rsidP="00E62B36">
      <w:pPr>
        <w:spacing w:before="100" w:beforeAutospacing="1" w:after="100" w:afterAutospacing="1" w:line="240" w:lineRule="auto"/>
        <w:rPr>
          <w:rFonts w:ascii="Times New Roman" w:eastAsia="Times New Roman" w:hAnsi="Times New Roman" w:cs="Times New Roman"/>
          <w:sz w:val="24"/>
          <w:szCs w:val="24"/>
          <w:lang w:eastAsia="hr-HR"/>
        </w:rPr>
      </w:pPr>
    </w:p>
    <w:p w:rsidR="00B17D35" w:rsidRPr="00A63DDD" w:rsidRDefault="00596841" w:rsidP="00241B81">
      <w:pPr>
        <w:spacing w:line="240" w:lineRule="auto"/>
        <w:jc w:val="center"/>
        <w:rPr>
          <w:rFonts w:ascii="Times New Roman" w:eastAsia="Times New Roman" w:hAnsi="Times New Roman" w:cs="Times New Roman"/>
          <w:color w:val="262626" w:themeColor="text1" w:themeTint="D9"/>
          <w:sz w:val="24"/>
          <w:szCs w:val="24"/>
          <w:lang w:eastAsia="hr-HR"/>
        </w:rPr>
      </w:pPr>
      <w:r w:rsidRPr="00A63DDD">
        <w:rPr>
          <w:rFonts w:ascii="Times New Roman" w:eastAsia="Times New Roman" w:hAnsi="Times New Roman" w:cs="Times New Roman"/>
          <w:color w:val="262626" w:themeColor="text1" w:themeTint="D9"/>
          <w:sz w:val="24"/>
          <w:szCs w:val="24"/>
          <w:lang w:eastAsia="hr-HR"/>
        </w:rPr>
        <w:t>OPĆI DIO GODIŠNJEG IZVJEŠTAJA</w:t>
      </w:r>
    </w:p>
    <w:p w:rsidR="00F345C7" w:rsidRPr="00A63DDD" w:rsidRDefault="00F345C7" w:rsidP="00241B81">
      <w:pPr>
        <w:spacing w:line="240" w:lineRule="auto"/>
        <w:jc w:val="center"/>
        <w:rPr>
          <w:rFonts w:ascii="Times New Roman" w:eastAsia="Times New Roman" w:hAnsi="Times New Roman" w:cs="Times New Roman"/>
          <w:color w:val="262626" w:themeColor="text1" w:themeTint="D9"/>
          <w:sz w:val="24"/>
          <w:szCs w:val="24"/>
          <w:lang w:eastAsia="hr-HR"/>
        </w:rPr>
      </w:pPr>
    </w:p>
    <w:p w:rsidR="00B17D35" w:rsidRPr="00A63DDD" w:rsidRDefault="00B17D35" w:rsidP="00241B81">
      <w:pPr>
        <w:spacing w:line="240" w:lineRule="auto"/>
        <w:rPr>
          <w:rFonts w:ascii="Times New Roman" w:eastAsia="Times New Roman" w:hAnsi="Times New Roman" w:cs="Times New Roman"/>
          <w:color w:val="262626" w:themeColor="text1" w:themeTint="D9"/>
          <w:sz w:val="24"/>
          <w:szCs w:val="24"/>
          <w:lang w:eastAsia="hr-HR"/>
        </w:rPr>
      </w:pPr>
      <w:r w:rsidRPr="00A63DDD">
        <w:rPr>
          <w:rFonts w:ascii="Times New Roman" w:hAnsi="Times New Roman" w:cs="Times New Roman"/>
          <w:color w:val="262626" w:themeColor="text1" w:themeTint="D9"/>
          <w:sz w:val="24"/>
          <w:szCs w:val="24"/>
        </w:rPr>
        <w:t>U navedenom izvještajnom razdoblju prihodi i primici te rashodi i izdaci izvršeni su kako slijedi:</w:t>
      </w:r>
    </w:p>
    <w:p w:rsidR="00596841" w:rsidRPr="00A63DDD" w:rsidRDefault="00596841" w:rsidP="00241B81">
      <w:pPr>
        <w:spacing w:line="240" w:lineRule="auto"/>
        <w:jc w:val="center"/>
        <w:rPr>
          <w:rFonts w:ascii="Times New Roman" w:hAnsi="Times New Roman" w:cs="Times New Roman"/>
          <w:b/>
          <w:color w:val="262626" w:themeColor="text1" w:themeTint="D9"/>
          <w:szCs w:val="24"/>
        </w:rPr>
      </w:pPr>
      <w:r w:rsidRPr="00A63DDD">
        <w:rPr>
          <w:rFonts w:ascii="Times New Roman" w:hAnsi="Times New Roman" w:cs="Times New Roman"/>
          <w:b/>
          <w:color w:val="262626" w:themeColor="text1" w:themeTint="D9"/>
          <w:szCs w:val="24"/>
        </w:rPr>
        <w:t>A) SAŽETAK RAČUNA PRIHODA I RASHODA</w:t>
      </w:r>
    </w:p>
    <w:p w:rsidR="00CF6E57" w:rsidRPr="00A63DDD" w:rsidRDefault="009A2931" w:rsidP="00241B81">
      <w:pPr>
        <w:spacing w:after="0" w:line="240" w:lineRule="auto"/>
        <w:jc w:val="right"/>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u EUR</w:t>
      </w:r>
    </w:p>
    <w:tbl>
      <w:tblPr>
        <w:tblW w:w="9950" w:type="dxa"/>
        <w:tblLayout w:type="fixed"/>
        <w:tblLook w:val="04A0" w:firstRow="1" w:lastRow="0" w:firstColumn="1" w:lastColumn="0" w:noHBand="0" w:noVBand="1"/>
      </w:tblPr>
      <w:tblGrid>
        <w:gridCol w:w="2830"/>
        <w:gridCol w:w="1505"/>
        <w:gridCol w:w="1659"/>
        <w:gridCol w:w="1786"/>
        <w:gridCol w:w="1021"/>
        <w:gridCol w:w="1149"/>
      </w:tblGrid>
      <w:tr w:rsidR="0029159C" w:rsidRPr="00A63DDD" w:rsidTr="0029159C">
        <w:trPr>
          <w:trHeight w:val="75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C93" w:rsidRPr="00A63DDD" w:rsidRDefault="00D52C93"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BROJČANA OZNAKA I NAZIV</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D52C93" w:rsidRPr="00A63DDD" w:rsidRDefault="00D52C93"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 xml:space="preserve">OSTVARENJE/IZVRŠENJE </w:t>
            </w:r>
            <w:r w:rsidRPr="00A63DDD">
              <w:rPr>
                <w:rFonts w:ascii="Times New Roman" w:eastAsia="Times New Roman" w:hAnsi="Times New Roman" w:cs="Times New Roman"/>
                <w:bCs/>
                <w:color w:val="000000"/>
                <w:sz w:val="18"/>
                <w:szCs w:val="18"/>
                <w:lang w:eastAsia="hr-HR"/>
              </w:rPr>
              <w:br/>
              <w:t>1.-12.202</w:t>
            </w:r>
            <w:r w:rsidR="00B66D0B" w:rsidRPr="00A63DDD">
              <w:rPr>
                <w:rFonts w:ascii="Times New Roman" w:eastAsia="Times New Roman" w:hAnsi="Times New Roman" w:cs="Times New Roman"/>
                <w:bCs/>
                <w:color w:val="000000"/>
                <w:sz w:val="18"/>
                <w:szCs w:val="18"/>
                <w:lang w:eastAsia="hr-HR"/>
              </w:rPr>
              <w:t>4</w:t>
            </w:r>
            <w:r w:rsidRPr="00A63DDD">
              <w:rPr>
                <w:rFonts w:ascii="Times New Roman" w:eastAsia="Times New Roman" w:hAnsi="Times New Roman" w:cs="Times New Roman"/>
                <w:bCs/>
                <w:color w:val="000000"/>
                <w:sz w:val="18"/>
                <w:szCs w:val="18"/>
                <w:lang w:eastAsia="hr-HR"/>
              </w:rPr>
              <w:t xml:space="preserve">. </w:t>
            </w:r>
          </w:p>
        </w:tc>
        <w:tc>
          <w:tcPr>
            <w:tcW w:w="1659" w:type="dxa"/>
            <w:tcBorders>
              <w:top w:val="single" w:sz="4" w:space="0" w:color="auto"/>
              <w:left w:val="nil"/>
              <w:bottom w:val="single" w:sz="4" w:space="0" w:color="auto"/>
              <w:right w:val="single" w:sz="4" w:space="0" w:color="auto"/>
            </w:tcBorders>
            <w:shd w:val="clear" w:color="auto" w:fill="auto"/>
            <w:vAlign w:val="center"/>
            <w:hideMark/>
          </w:tcPr>
          <w:p w:rsidR="00D52C93" w:rsidRPr="00A63DDD" w:rsidRDefault="00D52C93"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IZVORNI PLAN ILI REBALANS 202</w:t>
            </w:r>
            <w:r w:rsidR="00B66D0B" w:rsidRPr="00A63DDD">
              <w:rPr>
                <w:rFonts w:ascii="Times New Roman" w:eastAsia="Times New Roman" w:hAnsi="Times New Roman" w:cs="Times New Roman"/>
                <w:bCs/>
                <w:color w:val="000000"/>
                <w:sz w:val="18"/>
                <w:szCs w:val="18"/>
                <w:lang w:eastAsia="hr-HR"/>
              </w:rPr>
              <w:t>5</w:t>
            </w:r>
            <w:r w:rsidRPr="00A63DDD">
              <w:rPr>
                <w:rFonts w:ascii="Times New Roman" w:eastAsia="Times New Roman" w:hAnsi="Times New Roman" w:cs="Times New Roman"/>
                <w:bCs/>
                <w:color w:val="000000"/>
                <w:sz w:val="18"/>
                <w:szCs w:val="18"/>
                <w:lang w:eastAsia="hr-HR"/>
              </w:rPr>
              <w:t>.</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rsidR="00D52C93" w:rsidRPr="00A63DDD" w:rsidRDefault="00D52C93"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 xml:space="preserve">OSTVARENJE/IZVRŠENJE </w:t>
            </w:r>
            <w:r w:rsidRPr="00A63DDD">
              <w:rPr>
                <w:rFonts w:ascii="Times New Roman" w:eastAsia="Times New Roman" w:hAnsi="Times New Roman" w:cs="Times New Roman"/>
                <w:bCs/>
                <w:color w:val="000000"/>
                <w:sz w:val="18"/>
                <w:szCs w:val="18"/>
                <w:lang w:eastAsia="hr-HR"/>
              </w:rPr>
              <w:br/>
              <w:t>1.-12.202</w:t>
            </w:r>
            <w:r w:rsidR="00B66D0B" w:rsidRPr="00A63DDD">
              <w:rPr>
                <w:rFonts w:ascii="Times New Roman" w:eastAsia="Times New Roman" w:hAnsi="Times New Roman" w:cs="Times New Roman"/>
                <w:bCs/>
                <w:color w:val="000000"/>
                <w:sz w:val="18"/>
                <w:szCs w:val="18"/>
                <w:lang w:eastAsia="hr-HR"/>
              </w:rPr>
              <w:t>5</w:t>
            </w:r>
            <w:r w:rsidRPr="00A63DDD">
              <w:rPr>
                <w:rFonts w:ascii="Times New Roman" w:eastAsia="Times New Roman" w:hAnsi="Times New Roman" w:cs="Times New Roman"/>
                <w:bCs/>
                <w:color w:val="000000"/>
                <w:sz w:val="18"/>
                <w:szCs w:val="18"/>
                <w:lang w:eastAsia="hr-HR"/>
              </w:rPr>
              <w:t xml:space="preserve">.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D52C93" w:rsidRPr="00A63DDD" w:rsidRDefault="00D52C93"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INDEKS</w:t>
            </w:r>
          </w:p>
          <w:p w:rsidR="0029159C" w:rsidRPr="00A63DDD" w:rsidRDefault="0029159C"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202</w:t>
            </w:r>
            <w:r w:rsidR="00B66D0B" w:rsidRPr="00A63DDD">
              <w:rPr>
                <w:rFonts w:ascii="Times New Roman" w:eastAsia="Times New Roman" w:hAnsi="Times New Roman" w:cs="Times New Roman"/>
                <w:bCs/>
                <w:color w:val="000000"/>
                <w:sz w:val="18"/>
                <w:szCs w:val="18"/>
                <w:lang w:eastAsia="hr-HR"/>
              </w:rPr>
              <w:t>5</w:t>
            </w:r>
            <w:r w:rsidRPr="00A63DDD">
              <w:rPr>
                <w:rFonts w:ascii="Times New Roman" w:eastAsia="Times New Roman" w:hAnsi="Times New Roman" w:cs="Times New Roman"/>
                <w:bCs/>
                <w:color w:val="000000"/>
                <w:sz w:val="18"/>
                <w:szCs w:val="18"/>
                <w:lang w:eastAsia="hr-HR"/>
              </w:rPr>
              <w:t>/202</w:t>
            </w:r>
            <w:r w:rsidR="00B66D0B" w:rsidRPr="00A63DDD">
              <w:rPr>
                <w:rFonts w:ascii="Times New Roman" w:eastAsia="Times New Roman" w:hAnsi="Times New Roman" w:cs="Times New Roman"/>
                <w:bCs/>
                <w:color w:val="000000"/>
                <w:sz w:val="18"/>
                <w:szCs w:val="18"/>
                <w:lang w:eastAsia="hr-HR"/>
              </w:rPr>
              <w:t>4</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D52C93" w:rsidRPr="00A63DDD" w:rsidRDefault="00D52C93"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INDEKS</w:t>
            </w:r>
          </w:p>
          <w:p w:rsidR="0029159C" w:rsidRPr="00A63DDD" w:rsidRDefault="0029159C"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ostvarenje/ plan</w:t>
            </w:r>
          </w:p>
        </w:tc>
      </w:tr>
      <w:tr w:rsidR="00B66D0B" w:rsidRPr="00A63DDD" w:rsidTr="00822DB9">
        <w:trPr>
          <w:trHeight w:val="274"/>
        </w:trPr>
        <w:tc>
          <w:tcPr>
            <w:tcW w:w="2830" w:type="dxa"/>
            <w:tcBorders>
              <w:top w:val="single" w:sz="4" w:space="0" w:color="auto"/>
              <w:left w:val="single" w:sz="4" w:space="0" w:color="auto"/>
              <w:bottom w:val="single" w:sz="4" w:space="0" w:color="auto"/>
              <w:right w:val="nil"/>
            </w:tcBorders>
            <w:shd w:val="clear" w:color="auto" w:fill="auto"/>
            <w:vAlign w:val="center"/>
            <w:hideMark/>
          </w:tcPr>
          <w:p w:rsidR="00B66D0B" w:rsidRPr="00A63DDD" w:rsidRDefault="00B66D0B"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6 PRIHODI POSLOVANJA</w:t>
            </w:r>
          </w:p>
        </w:tc>
        <w:tc>
          <w:tcPr>
            <w:tcW w:w="1505"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2.191.080,41</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4.421.715</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4.055.809,53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185,1</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91,72</w:t>
            </w:r>
          </w:p>
        </w:tc>
      </w:tr>
      <w:tr w:rsidR="00B66D0B" w:rsidRPr="00A63DDD" w:rsidTr="00822DB9">
        <w:trPr>
          <w:trHeight w:val="274"/>
        </w:trPr>
        <w:tc>
          <w:tcPr>
            <w:tcW w:w="2830" w:type="dxa"/>
            <w:tcBorders>
              <w:top w:val="single" w:sz="4" w:space="0" w:color="auto"/>
              <w:left w:val="single" w:sz="4" w:space="0" w:color="auto"/>
              <w:bottom w:val="single" w:sz="4" w:space="0" w:color="auto"/>
              <w:right w:val="nil"/>
            </w:tcBorders>
            <w:shd w:val="clear" w:color="auto" w:fill="auto"/>
            <w:noWrap/>
            <w:vAlign w:val="center"/>
            <w:hideMark/>
          </w:tcPr>
          <w:p w:rsidR="00B66D0B" w:rsidRPr="00A63DDD" w:rsidRDefault="00B66D0B"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7 PRIHODI OD PRODAJE NEFINANCIJSKE IMOVINE</w:t>
            </w:r>
          </w:p>
        </w:tc>
        <w:tc>
          <w:tcPr>
            <w:tcW w:w="1505"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659" w:type="dxa"/>
            <w:tcBorders>
              <w:top w:val="nil"/>
              <w:left w:val="single" w:sz="4" w:space="0" w:color="auto"/>
              <w:bottom w:val="single" w:sz="4" w:space="0" w:color="auto"/>
              <w:right w:val="single" w:sz="4" w:space="0" w:color="auto"/>
            </w:tcBorders>
            <w:shd w:val="clear" w:color="auto" w:fill="auto"/>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0</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0,00</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0,00</w:t>
            </w:r>
          </w:p>
        </w:tc>
        <w:tc>
          <w:tcPr>
            <w:tcW w:w="1149"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0,00</w:t>
            </w:r>
          </w:p>
        </w:tc>
      </w:tr>
      <w:tr w:rsidR="00B66D0B" w:rsidRPr="00A63DDD" w:rsidTr="00822DB9">
        <w:trPr>
          <w:trHeight w:val="274"/>
        </w:trPr>
        <w:tc>
          <w:tcPr>
            <w:tcW w:w="2830" w:type="dxa"/>
            <w:tcBorders>
              <w:top w:val="single" w:sz="4" w:space="0" w:color="auto"/>
              <w:left w:val="single" w:sz="4" w:space="0" w:color="auto"/>
              <w:bottom w:val="single" w:sz="4" w:space="0" w:color="auto"/>
              <w:right w:val="nil"/>
            </w:tcBorders>
            <w:shd w:val="clear" w:color="000000" w:fill="DDEBF7"/>
            <w:vAlign w:val="center"/>
            <w:hideMark/>
          </w:tcPr>
          <w:p w:rsidR="00B66D0B" w:rsidRPr="00A63DDD" w:rsidRDefault="00B66D0B"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PRIHODI UKUPNO</w:t>
            </w:r>
          </w:p>
        </w:tc>
        <w:tc>
          <w:tcPr>
            <w:tcW w:w="1505"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2.191.080,41</w:t>
            </w:r>
          </w:p>
          <w:p w:rsidR="00B66D0B" w:rsidRPr="00A63DDD" w:rsidRDefault="00B66D0B" w:rsidP="00241B81">
            <w:pPr>
              <w:spacing w:after="0" w:line="240" w:lineRule="auto"/>
              <w:jc w:val="right"/>
              <w:rPr>
                <w:rFonts w:ascii="Times New Roman" w:eastAsia="Times New Roman" w:hAnsi="Times New Roman" w:cs="Times New Roman"/>
                <w:bCs/>
                <w:sz w:val="18"/>
                <w:szCs w:val="18"/>
                <w:lang w:eastAsia="hr-HR"/>
              </w:rPr>
            </w:pPr>
          </w:p>
        </w:tc>
        <w:tc>
          <w:tcPr>
            <w:tcW w:w="1659" w:type="dxa"/>
            <w:tcBorders>
              <w:top w:val="nil"/>
              <w:left w:val="single" w:sz="4" w:space="0" w:color="auto"/>
              <w:bottom w:val="single" w:sz="4" w:space="0" w:color="auto"/>
              <w:right w:val="single" w:sz="4" w:space="0" w:color="auto"/>
            </w:tcBorders>
            <w:shd w:val="clear" w:color="000000" w:fill="DDEBF7"/>
            <w:noWrap/>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4.421.715</w:t>
            </w:r>
          </w:p>
        </w:tc>
        <w:tc>
          <w:tcPr>
            <w:tcW w:w="1786"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4.055.809,53</w:t>
            </w:r>
          </w:p>
        </w:tc>
        <w:tc>
          <w:tcPr>
            <w:tcW w:w="1021"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185,1</w:t>
            </w:r>
          </w:p>
        </w:tc>
        <w:tc>
          <w:tcPr>
            <w:tcW w:w="1149"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91,72</w:t>
            </w:r>
          </w:p>
        </w:tc>
      </w:tr>
      <w:tr w:rsidR="00B66D0B" w:rsidRPr="00A63DDD" w:rsidTr="00822DB9">
        <w:trPr>
          <w:trHeight w:val="274"/>
        </w:trPr>
        <w:tc>
          <w:tcPr>
            <w:tcW w:w="2830" w:type="dxa"/>
            <w:tcBorders>
              <w:top w:val="single" w:sz="4" w:space="0" w:color="auto"/>
              <w:left w:val="single" w:sz="4" w:space="0" w:color="auto"/>
              <w:bottom w:val="single" w:sz="4" w:space="0" w:color="auto"/>
              <w:right w:val="nil"/>
            </w:tcBorders>
            <w:shd w:val="clear" w:color="auto" w:fill="auto"/>
            <w:vAlign w:val="center"/>
            <w:hideMark/>
          </w:tcPr>
          <w:p w:rsidR="00B66D0B" w:rsidRPr="00A63DDD" w:rsidRDefault="00B66D0B"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3 RASHODI POSLOVANJA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2.320.598,73</w:t>
            </w:r>
          </w:p>
        </w:tc>
        <w:tc>
          <w:tcPr>
            <w:tcW w:w="1659" w:type="dxa"/>
            <w:tcBorders>
              <w:top w:val="nil"/>
              <w:left w:val="single" w:sz="4" w:space="0" w:color="auto"/>
              <w:bottom w:val="single" w:sz="4" w:space="0" w:color="auto"/>
              <w:right w:val="single" w:sz="4" w:space="0" w:color="auto"/>
            </w:tcBorders>
            <w:shd w:val="clear" w:color="auto" w:fill="auto"/>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3.264.292</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2.865.442,46</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123,48</w:t>
            </w:r>
          </w:p>
        </w:tc>
        <w:tc>
          <w:tcPr>
            <w:tcW w:w="1149"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87,78</w:t>
            </w:r>
          </w:p>
        </w:tc>
      </w:tr>
      <w:tr w:rsidR="00B66D0B" w:rsidRPr="00A63DDD" w:rsidTr="00822DB9">
        <w:trPr>
          <w:trHeight w:val="274"/>
        </w:trPr>
        <w:tc>
          <w:tcPr>
            <w:tcW w:w="2830" w:type="dxa"/>
            <w:tcBorders>
              <w:top w:val="single" w:sz="4" w:space="0" w:color="auto"/>
              <w:left w:val="single" w:sz="4" w:space="0" w:color="auto"/>
              <w:bottom w:val="single" w:sz="4" w:space="0" w:color="auto"/>
              <w:right w:val="nil"/>
            </w:tcBorders>
            <w:shd w:val="clear" w:color="auto" w:fill="auto"/>
            <w:noWrap/>
            <w:vAlign w:val="center"/>
            <w:hideMark/>
          </w:tcPr>
          <w:p w:rsidR="00B66D0B" w:rsidRPr="00A63DDD" w:rsidRDefault="00B66D0B"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4 RASHODI ZA NABAVU NEFINANCIJSKE IMOVINE</w:t>
            </w:r>
          </w:p>
        </w:tc>
        <w:tc>
          <w:tcPr>
            <w:tcW w:w="1505" w:type="dxa"/>
            <w:tcBorders>
              <w:top w:val="nil"/>
              <w:left w:val="single" w:sz="4" w:space="0" w:color="auto"/>
              <w:bottom w:val="single" w:sz="4" w:space="0" w:color="auto"/>
              <w:right w:val="single" w:sz="4" w:space="0" w:color="auto"/>
            </w:tcBorders>
            <w:shd w:val="clear" w:color="auto" w:fill="auto"/>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71.162,77</w:t>
            </w:r>
          </w:p>
        </w:tc>
        <w:tc>
          <w:tcPr>
            <w:tcW w:w="1659" w:type="dxa"/>
            <w:tcBorders>
              <w:top w:val="nil"/>
              <w:left w:val="single" w:sz="4" w:space="0" w:color="auto"/>
              <w:bottom w:val="single" w:sz="4" w:space="0" w:color="auto"/>
              <w:right w:val="single" w:sz="4" w:space="0" w:color="auto"/>
            </w:tcBorders>
            <w:shd w:val="clear" w:color="auto" w:fill="auto"/>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186.056</w:t>
            </w:r>
          </w:p>
        </w:tc>
        <w:tc>
          <w:tcPr>
            <w:tcW w:w="1786"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86.739,31</w:t>
            </w:r>
          </w:p>
        </w:tc>
        <w:tc>
          <w:tcPr>
            <w:tcW w:w="1021"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121,89</w:t>
            </w:r>
          </w:p>
        </w:tc>
        <w:tc>
          <w:tcPr>
            <w:tcW w:w="1149"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46,62</w:t>
            </w:r>
          </w:p>
        </w:tc>
      </w:tr>
      <w:tr w:rsidR="00B66D0B" w:rsidRPr="00A63DDD" w:rsidTr="00AC5FAB">
        <w:trPr>
          <w:trHeight w:val="274"/>
        </w:trPr>
        <w:tc>
          <w:tcPr>
            <w:tcW w:w="2830" w:type="dxa"/>
            <w:tcBorders>
              <w:top w:val="single" w:sz="4" w:space="0" w:color="auto"/>
              <w:left w:val="single" w:sz="4" w:space="0" w:color="auto"/>
              <w:bottom w:val="single" w:sz="4" w:space="0" w:color="auto"/>
              <w:right w:val="nil"/>
            </w:tcBorders>
            <w:shd w:val="clear" w:color="auto" w:fill="DEEAF6" w:themeFill="accent1" w:themeFillTint="33"/>
            <w:noWrap/>
            <w:vAlign w:val="center"/>
          </w:tcPr>
          <w:p w:rsidR="00B66D0B" w:rsidRPr="00A63DDD" w:rsidRDefault="00B66D0B"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RASHODI UKUPNO</w:t>
            </w:r>
          </w:p>
        </w:tc>
        <w:tc>
          <w:tcPr>
            <w:tcW w:w="1505" w:type="dxa"/>
            <w:tcBorders>
              <w:top w:val="nil"/>
              <w:left w:val="single" w:sz="4" w:space="0" w:color="auto"/>
              <w:bottom w:val="single" w:sz="4" w:space="0" w:color="auto"/>
              <w:right w:val="single" w:sz="4" w:space="0" w:color="auto"/>
            </w:tcBorders>
            <w:shd w:val="clear" w:color="000000" w:fill="DDEBF7"/>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2.391.761,50</w:t>
            </w:r>
          </w:p>
        </w:tc>
        <w:tc>
          <w:tcPr>
            <w:tcW w:w="1659" w:type="dxa"/>
            <w:tcBorders>
              <w:top w:val="nil"/>
              <w:left w:val="single" w:sz="4" w:space="0" w:color="auto"/>
              <w:bottom w:val="single" w:sz="4" w:space="0" w:color="auto"/>
              <w:right w:val="single" w:sz="4" w:space="0" w:color="auto"/>
            </w:tcBorders>
            <w:shd w:val="clear" w:color="000000" w:fill="DDEBF7"/>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3.450.348</w:t>
            </w:r>
          </w:p>
        </w:tc>
        <w:tc>
          <w:tcPr>
            <w:tcW w:w="1786" w:type="dxa"/>
            <w:tcBorders>
              <w:top w:val="nil"/>
              <w:left w:val="single" w:sz="4" w:space="0" w:color="auto"/>
              <w:bottom w:val="single" w:sz="4" w:space="0" w:color="auto"/>
              <w:right w:val="single" w:sz="4" w:space="0" w:color="auto"/>
            </w:tcBorders>
            <w:shd w:val="clear" w:color="000000" w:fill="DDEBF7"/>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2.952.181,77</w:t>
            </w:r>
          </w:p>
        </w:tc>
        <w:tc>
          <w:tcPr>
            <w:tcW w:w="1021" w:type="dxa"/>
            <w:tcBorders>
              <w:top w:val="nil"/>
              <w:left w:val="single" w:sz="4" w:space="0" w:color="auto"/>
              <w:bottom w:val="single" w:sz="4" w:space="0" w:color="auto"/>
              <w:right w:val="single" w:sz="4" w:space="0" w:color="auto"/>
            </w:tcBorders>
            <w:shd w:val="clear" w:color="000000" w:fill="DDEBF7"/>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123,43</w:t>
            </w:r>
          </w:p>
        </w:tc>
        <w:tc>
          <w:tcPr>
            <w:tcW w:w="1149" w:type="dxa"/>
            <w:tcBorders>
              <w:top w:val="nil"/>
              <w:left w:val="single" w:sz="4" w:space="0" w:color="auto"/>
              <w:bottom w:val="single" w:sz="4" w:space="0" w:color="auto"/>
              <w:right w:val="single" w:sz="4" w:space="0" w:color="auto"/>
            </w:tcBorders>
            <w:shd w:val="clear" w:color="000000" w:fill="DDEBF7"/>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85,56</w:t>
            </w:r>
          </w:p>
        </w:tc>
      </w:tr>
      <w:tr w:rsidR="00B66D0B" w:rsidRPr="00A63DDD" w:rsidTr="00822DB9">
        <w:trPr>
          <w:trHeight w:val="274"/>
        </w:trPr>
        <w:tc>
          <w:tcPr>
            <w:tcW w:w="2830" w:type="dxa"/>
            <w:tcBorders>
              <w:top w:val="single" w:sz="4" w:space="0" w:color="auto"/>
              <w:left w:val="single" w:sz="4" w:space="0" w:color="auto"/>
              <w:bottom w:val="single" w:sz="4" w:space="0" w:color="auto"/>
              <w:right w:val="nil"/>
            </w:tcBorders>
            <w:shd w:val="clear" w:color="000000" w:fill="DDEBF7"/>
            <w:vAlign w:val="center"/>
            <w:hideMark/>
          </w:tcPr>
          <w:p w:rsidR="00B66D0B" w:rsidRPr="00A63DDD" w:rsidRDefault="00B66D0B"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RAZLIKA - VIŠAK / MANJAK</w:t>
            </w:r>
          </w:p>
        </w:tc>
        <w:tc>
          <w:tcPr>
            <w:tcW w:w="1505" w:type="dxa"/>
            <w:tcBorders>
              <w:top w:val="nil"/>
              <w:left w:val="single" w:sz="4" w:space="0" w:color="auto"/>
              <w:bottom w:val="single" w:sz="4" w:space="0" w:color="auto"/>
              <w:right w:val="single" w:sz="4" w:space="0" w:color="auto"/>
            </w:tcBorders>
            <w:shd w:val="clear" w:color="000000" w:fill="DDEBF7"/>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-200.681,09</w:t>
            </w:r>
          </w:p>
        </w:tc>
        <w:tc>
          <w:tcPr>
            <w:tcW w:w="1659" w:type="dxa"/>
            <w:tcBorders>
              <w:top w:val="nil"/>
              <w:left w:val="single" w:sz="4" w:space="0" w:color="auto"/>
              <w:bottom w:val="single" w:sz="4" w:space="0" w:color="auto"/>
              <w:right w:val="single" w:sz="4" w:space="0" w:color="auto"/>
            </w:tcBorders>
            <w:shd w:val="clear" w:color="000000" w:fill="DDEBF7"/>
            <w:vAlign w:val="center"/>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971.367</w:t>
            </w:r>
          </w:p>
        </w:tc>
        <w:tc>
          <w:tcPr>
            <w:tcW w:w="1786" w:type="dxa"/>
            <w:tcBorders>
              <w:top w:val="nil"/>
              <w:left w:val="single" w:sz="4" w:space="0" w:color="auto"/>
              <w:bottom w:val="single" w:sz="4" w:space="0" w:color="auto"/>
              <w:right w:val="single" w:sz="4" w:space="0" w:color="auto"/>
            </w:tcBorders>
            <w:shd w:val="clear" w:color="000000" w:fill="DDEBF7"/>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1.103.627,76</w:t>
            </w:r>
          </w:p>
        </w:tc>
        <w:tc>
          <w:tcPr>
            <w:tcW w:w="1021"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-549,94</w:t>
            </w:r>
          </w:p>
        </w:tc>
        <w:tc>
          <w:tcPr>
            <w:tcW w:w="1149"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113,62</w:t>
            </w:r>
          </w:p>
        </w:tc>
      </w:tr>
    </w:tbl>
    <w:p w:rsidR="0029159C" w:rsidRPr="00A63DDD" w:rsidRDefault="0029159C" w:rsidP="00241B81">
      <w:pPr>
        <w:spacing w:line="240" w:lineRule="auto"/>
        <w:jc w:val="center"/>
        <w:rPr>
          <w:rFonts w:ascii="Times New Roman" w:hAnsi="Times New Roman" w:cs="Times New Roman"/>
          <w:b/>
          <w:color w:val="262626" w:themeColor="text1" w:themeTint="D9"/>
        </w:rPr>
      </w:pPr>
    </w:p>
    <w:p w:rsidR="009A2931" w:rsidRPr="00A63DDD" w:rsidRDefault="009A2931" w:rsidP="00241B81">
      <w:pPr>
        <w:spacing w:line="240" w:lineRule="auto"/>
        <w:jc w:val="center"/>
        <w:rPr>
          <w:rFonts w:ascii="Times New Roman" w:hAnsi="Times New Roman" w:cs="Times New Roman"/>
          <w:b/>
          <w:color w:val="262626" w:themeColor="text1" w:themeTint="D9"/>
          <w:szCs w:val="24"/>
        </w:rPr>
      </w:pPr>
      <w:r w:rsidRPr="00A63DDD">
        <w:rPr>
          <w:rFonts w:ascii="Times New Roman" w:hAnsi="Times New Roman" w:cs="Times New Roman"/>
          <w:b/>
          <w:color w:val="262626" w:themeColor="text1" w:themeTint="D9"/>
          <w:szCs w:val="24"/>
        </w:rPr>
        <w:lastRenderedPageBreak/>
        <w:t>B) SAŽETAK RAČUNA FINANCIRANJA</w:t>
      </w:r>
    </w:p>
    <w:tbl>
      <w:tblPr>
        <w:tblW w:w="9969" w:type="dxa"/>
        <w:tblInd w:w="-5" w:type="dxa"/>
        <w:tblLayout w:type="fixed"/>
        <w:tblLook w:val="04A0" w:firstRow="1" w:lastRow="0" w:firstColumn="1" w:lastColumn="0" w:noHBand="0" w:noVBand="1"/>
      </w:tblPr>
      <w:tblGrid>
        <w:gridCol w:w="2681"/>
        <w:gridCol w:w="1662"/>
        <w:gridCol w:w="1662"/>
        <w:gridCol w:w="1790"/>
        <w:gridCol w:w="1023"/>
        <w:gridCol w:w="1151"/>
      </w:tblGrid>
      <w:tr w:rsidR="0029159C" w:rsidRPr="00A63DDD" w:rsidTr="0029159C">
        <w:trPr>
          <w:trHeight w:val="776"/>
        </w:trPr>
        <w:tc>
          <w:tcPr>
            <w:tcW w:w="2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center"/>
              <w:rPr>
                <w:rFonts w:ascii="Times New Roman" w:eastAsia="Times New Roman" w:hAnsi="Times New Roman" w:cs="Times New Roman"/>
                <w:bCs/>
                <w:color w:val="000000"/>
                <w:sz w:val="18"/>
                <w:szCs w:val="18"/>
                <w:lang w:eastAsia="hr-HR"/>
              </w:rPr>
            </w:pPr>
          </w:p>
          <w:p w:rsidR="0029159C" w:rsidRPr="00A63DDD" w:rsidRDefault="0029159C"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BROJČANA OZNAKA I NAZIV</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 xml:space="preserve">OSTVARENJE/IZVRŠENJE </w:t>
            </w:r>
            <w:r w:rsidRPr="00A63DDD">
              <w:rPr>
                <w:rFonts w:ascii="Times New Roman" w:eastAsia="Times New Roman" w:hAnsi="Times New Roman" w:cs="Times New Roman"/>
                <w:bCs/>
                <w:color w:val="000000"/>
                <w:sz w:val="18"/>
                <w:szCs w:val="18"/>
                <w:lang w:eastAsia="hr-HR"/>
              </w:rPr>
              <w:br/>
              <w:t>1.-12.202</w:t>
            </w:r>
            <w:r w:rsidR="00B66D0B" w:rsidRPr="00A63DDD">
              <w:rPr>
                <w:rFonts w:ascii="Times New Roman" w:eastAsia="Times New Roman" w:hAnsi="Times New Roman" w:cs="Times New Roman"/>
                <w:bCs/>
                <w:color w:val="000000"/>
                <w:sz w:val="18"/>
                <w:szCs w:val="18"/>
                <w:lang w:eastAsia="hr-HR"/>
              </w:rPr>
              <w:t>4</w:t>
            </w:r>
            <w:r w:rsidRPr="00A63DDD">
              <w:rPr>
                <w:rFonts w:ascii="Times New Roman" w:eastAsia="Times New Roman" w:hAnsi="Times New Roman" w:cs="Times New Roman"/>
                <w:bCs/>
                <w:color w:val="000000"/>
                <w:sz w:val="18"/>
                <w:szCs w:val="18"/>
                <w:lang w:eastAsia="hr-HR"/>
              </w:rPr>
              <w:t xml:space="preserve">. </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IZVORNI PLAN ILI REBALANS 202</w:t>
            </w:r>
            <w:r w:rsidR="00B66D0B" w:rsidRPr="00A63DDD">
              <w:rPr>
                <w:rFonts w:ascii="Times New Roman" w:eastAsia="Times New Roman" w:hAnsi="Times New Roman" w:cs="Times New Roman"/>
                <w:bCs/>
                <w:color w:val="000000"/>
                <w:sz w:val="18"/>
                <w:szCs w:val="18"/>
                <w:lang w:eastAsia="hr-HR"/>
              </w:rPr>
              <w:t>5</w:t>
            </w:r>
            <w:r w:rsidRPr="00A63DDD">
              <w:rPr>
                <w:rFonts w:ascii="Times New Roman" w:eastAsia="Times New Roman" w:hAnsi="Times New Roman" w:cs="Times New Roman"/>
                <w:bCs/>
                <w:color w:val="000000"/>
                <w:sz w:val="18"/>
                <w:szCs w:val="18"/>
                <w:lang w:eastAsia="hr-HR"/>
              </w:rPr>
              <w:t>.*</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 xml:space="preserve">OSTVARENJE/IZVRŠENJE </w:t>
            </w:r>
            <w:r w:rsidRPr="00A63DDD">
              <w:rPr>
                <w:rFonts w:ascii="Times New Roman" w:eastAsia="Times New Roman" w:hAnsi="Times New Roman" w:cs="Times New Roman"/>
                <w:bCs/>
                <w:color w:val="000000"/>
                <w:sz w:val="18"/>
                <w:szCs w:val="18"/>
                <w:lang w:eastAsia="hr-HR"/>
              </w:rPr>
              <w:br/>
              <w:t>1.-12.202</w:t>
            </w:r>
            <w:r w:rsidR="00B66D0B" w:rsidRPr="00A63DDD">
              <w:rPr>
                <w:rFonts w:ascii="Times New Roman" w:eastAsia="Times New Roman" w:hAnsi="Times New Roman" w:cs="Times New Roman"/>
                <w:bCs/>
                <w:color w:val="000000"/>
                <w:sz w:val="18"/>
                <w:szCs w:val="18"/>
                <w:lang w:eastAsia="hr-HR"/>
              </w:rPr>
              <w:t>5</w:t>
            </w:r>
            <w:r w:rsidRPr="00A63DDD">
              <w:rPr>
                <w:rFonts w:ascii="Times New Roman" w:eastAsia="Times New Roman" w:hAnsi="Times New Roman" w:cs="Times New Roman"/>
                <w:bCs/>
                <w:color w:val="000000"/>
                <w:sz w:val="18"/>
                <w:szCs w:val="18"/>
                <w:lang w:eastAsia="hr-HR"/>
              </w:rPr>
              <w:t xml:space="preserve">. </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rsidR="0029159C" w:rsidRPr="00A63DDD" w:rsidRDefault="0029159C"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INDEKS</w:t>
            </w:r>
          </w:p>
        </w:tc>
        <w:tc>
          <w:tcPr>
            <w:tcW w:w="1151" w:type="dxa"/>
            <w:tcBorders>
              <w:top w:val="single" w:sz="4" w:space="0" w:color="auto"/>
              <w:left w:val="nil"/>
              <w:bottom w:val="single" w:sz="4" w:space="0" w:color="auto"/>
              <w:right w:val="single" w:sz="4" w:space="0" w:color="auto"/>
            </w:tcBorders>
            <w:shd w:val="clear" w:color="000000" w:fill="FFFFFF"/>
            <w:vAlign w:val="center"/>
            <w:hideMark/>
          </w:tcPr>
          <w:p w:rsidR="0029159C" w:rsidRPr="00A63DDD" w:rsidRDefault="0029159C" w:rsidP="00241B81">
            <w:pPr>
              <w:spacing w:after="0" w:line="240" w:lineRule="auto"/>
              <w:jc w:val="center"/>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INDEKS</w:t>
            </w:r>
          </w:p>
        </w:tc>
      </w:tr>
      <w:tr w:rsidR="0029159C" w:rsidRPr="00A63DDD" w:rsidTr="0029159C">
        <w:trPr>
          <w:trHeight w:val="282"/>
        </w:trPr>
        <w:tc>
          <w:tcPr>
            <w:tcW w:w="2681" w:type="dxa"/>
            <w:tcBorders>
              <w:top w:val="single" w:sz="4" w:space="0" w:color="auto"/>
              <w:left w:val="single" w:sz="4" w:space="0" w:color="auto"/>
              <w:bottom w:val="single" w:sz="4" w:space="0" w:color="auto"/>
              <w:right w:val="nil"/>
            </w:tcBorders>
            <w:shd w:val="clear" w:color="auto" w:fill="auto"/>
            <w:vAlign w:val="center"/>
            <w:hideMark/>
          </w:tcPr>
          <w:p w:rsidR="0029159C" w:rsidRPr="00A63DDD" w:rsidRDefault="0029159C"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8 PRIMICI OD FINANCIJSKE IMOVINE I ZADUŽIVANJA</w:t>
            </w:r>
          </w:p>
        </w:tc>
        <w:tc>
          <w:tcPr>
            <w:tcW w:w="1662" w:type="dxa"/>
            <w:tcBorders>
              <w:top w:val="nil"/>
              <w:left w:val="single" w:sz="4" w:space="0" w:color="auto"/>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662" w:type="dxa"/>
            <w:tcBorders>
              <w:top w:val="nil"/>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w:t>
            </w:r>
          </w:p>
        </w:tc>
        <w:tc>
          <w:tcPr>
            <w:tcW w:w="1790" w:type="dxa"/>
            <w:tcBorders>
              <w:top w:val="nil"/>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023" w:type="dxa"/>
            <w:tcBorders>
              <w:top w:val="nil"/>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151" w:type="dxa"/>
            <w:tcBorders>
              <w:top w:val="nil"/>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r>
      <w:tr w:rsidR="0029159C" w:rsidRPr="00A63DDD" w:rsidTr="0029159C">
        <w:trPr>
          <w:trHeight w:val="529"/>
        </w:trPr>
        <w:tc>
          <w:tcPr>
            <w:tcW w:w="2681" w:type="dxa"/>
            <w:tcBorders>
              <w:top w:val="single" w:sz="4" w:space="0" w:color="auto"/>
              <w:left w:val="single" w:sz="4" w:space="0" w:color="auto"/>
              <w:bottom w:val="single" w:sz="4" w:space="0" w:color="auto"/>
              <w:right w:val="nil"/>
            </w:tcBorders>
            <w:shd w:val="clear" w:color="auto" w:fill="auto"/>
            <w:vAlign w:val="center"/>
            <w:hideMark/>
          </w:tcPr>
          <w:p w:rsidR="0029159C" w:rsidRPr="00A63DDD" w:rsidRDefault="0029159C"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5 IZDACI ZA FINANCIJSKU IMOVINU I OTPLATE ZAJMOVA</w:t>
            </w:r>
          </w:p>
        </w:tc>
        <w:tc>
          <w:tcPr>
            <w:tcW w:w="1662" w:type="dxa"/>
            <w:tcBorders>
              <w:top w:val="nil"/>
              <w:left w:val="single" w:sz="4" w:space="0" w:color="auto"/>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662" w:type="dxa"/>
            <w:tcBorders>
              <w:top w:val="nil"/>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w:t>
            </w:r>
          </w:p>
        </w:tc>
        <w:tc>
          <w:tcPr>
            <w:tcW w:w="1790" w:type="dxa"/>
            <w:tcBorders>
              <w:top w:val="nil"/>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023" w:type="dxa"/>
            <w:tcBorders>
              <w:top w:val="nil"/>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151" w:type="dxa"/>
            <w:tcBorders>
              <w:top w:val="nil"/>
              <w:left w:val="nil"/>
              <w:bottom w:val="single" w:sz="4" w:space="0" w:color="auto"/>
              <w:right w:val="single" w:sz="4" w:space="0" w:color="auto"/>
            </w:tcBorders>
            <w:shd w:val="clear" w:color="auto" w:fill="auto"/>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r>
      <w:tr w:rsidR="0029159C" w:rsidRPr="00A63DDD" w:rsidTr="0029159C">
        <w:trPr>
          <w:trHeight w:val="282"/>
        </w:trPr>
        <w:tc>
          <w:tcPr>
            <w:tcW w:w="2681" w:type="dxa"/>
            <w:tcBorders>
              <w:top w:val="single" w:sz="4" w:space="0" w:color="auto"/>
              <w:left w:val="single" w:sz="4" w:space="0" w:color="auto"/>
              <w:bottom w:val="single" w:sz="4" w:space="0" w:color="auto"/>
              <w:right w:val="single" w:sz="4" w:space="0" w:color="000000"/>
            </w:tcBorders>
            <w:shd w:val="clear" w:color="000000" w:fill="DDEBF7"/>
            <w:vAlign w:val="bottom"/>
            <w:hideMark/>
          </w:tcPr>
          <w:p w:rsidR="0029159C" w:rsidRPr="00A63DDD" w:rsidRDefault="0029159C" w:rsidP="00241B81">
            <w:pPr>
              <w:spacing w:after="0" w:line="240" w:lineRule="auto"/>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RAZLIKA PRIMITAKA I IZDATAKA</w:t>
            </w:r>
          </w:p>
        </w:tc>
        <w:tc>
          <w:tcPr>
            <w:tcW w:w="1662" w:type="dxa"/>
            <w:tcBorders>
              <w:top w:val="nil"/>
              <w:left w:val="nil"/>
              <w:bottom w:val="single" w:sz="4" w:space="0" w:color="auto"/>
              <w:right w:val="single" w:sz="4" w:space="0" w:color="auto"/>
            </w:tcBorders>
            <w:shd w:val="clear" w:color="000000" w:fill="DDEBF7"/>
            <w:noWrap/>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662" w:type="dxa"/>
            <w:tcBorders>
              <w:top w:val="nil"/>
              <w:left w:val="nil"/>
              <w:bottom w:val="single" w:sz="4" w:space="0" w:color="auto"/>
              <w:right w:val="single" w:sz="4" w:space="0" w:color="auto"/>
            </w:tcBorders>
            <w:shd w:val="clear" w:color="000000" w:fill="DDEBF7"/>
            <w:noWrap/>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w:t>
            </w:r>
          </w:p>
        </w:tc>
        <w:tc>
          <w:tcPr>
            <w:tcW w:w="1790" w:type="dxa"/>
            <w:tcBorders>
              <w:top w:val="nil"/>
              <w:left w:val="nil"/>
              <w:bottom w:val="single" w:sz="4" w:space="0" w:color="auto"/>
              <w:right w:val="single" w:sz="4" w:space="0" w:color="auto"/>
            </w:tcBorders>
            <w:shd w:val="clear" w:color="000000" w:fill="DDEBF7"/>
            <w:noWrap/>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023" w:type="dxa"/>
            <w:tcBorders>
              <w:top w:val="nil"/>
              <w:left w:val="nil"/>
              <w:bottom w:val="single" w:sz="4" w:space="0" w:color="auto"/>
              <w:right w:val="single" w:sz="4" w:space="0" w:color="auto"/>
            </w:tcBorders>
            <w:shd w:val="clear" w:color="000000" w:fill="DDEBF7"/>
            <w:noWrap/>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c>
          <w:tcPr>
            <w:tcW w:w="1151" w:type="dxa"/>
            <w:tcBorders>
              <w:top w:val="nil"/>
              <w:left w:val="nil"/>
              <w:bottom w:val="single" w:sz="4" w:space="0" w:color="auto"/>
              <w:right w:val="single" w:sz="4" w:space="0" w:color="auto"/>
            </w:tcBorders>
            <w:shd w:val="clear" w:color="000000" w:fill="DDEBF7"/>
            <w:noWrap/>
            <w:vAlign w:val="center"/>
            <w:hideMark/>
          </w:tcPr>
          <w:p w:rsidR="0029159C" w:rsidRPr="00A63DDD" w:rsidRDefault="0029159C" w:rsidP="00241B81">
            <w:pPr>
              <w:spacing w:after="0" w:line="240" w:lineRule="auto"/>
              <w:jc w:val="right"/>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0,00</w:t>
            </w:r>
          </w:p>
        </w:tc>
      </w:tr>
      <w:tr w:rsidR="00AC5FAB" w:rsidRPr="00A63DDD" w:rsidTr="00AC5FAB">
        <w:trPr>
          <w:trHeight w:val="282"/>
        </w:trPr>
        <w:tc>
          <w:tcPr>
            <w:tcW w:w="2681" w:type="dxa"/>
            <w:tcBorders>
              <w:top w:val="single" w:sz="4" w:space="0" w:color="auto"/>
              <w:left w:val="single" w:sz="4" w:space="0" w:color="auto"/>
              <w:bottom w:val="single" w:sz="4" w:space="0" w:color="auto"/>
              <w:right w:val="nil"/>
            </w:tcBorders>
            <w:shd w:val="clear" w:color="auto" w:fill="auto"/>
            <w:vAlign w:val="center"/>
            <w:hideMark/>
          </w:tcPr>
          <w:p w:rsidR="00B66D0B" w:rsidRPr="00A63DDD" w:rsidRDefault="00B66D0B"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PRIJENOS SREDSTAVA IZ PRETHODNE GODINE</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D0B" w:rsidRPr="00A63DDD" w:rsidRDefault="00AF7362" w:rsidP="00241B81">
            <w:pPr>
              <w:spacing w:line="240" w:lineRule="auto"/>
              <w:jc w:val="right"/>
              <w:rPr>
                <w:rFonts w:ascii="Times New Roman" w:hAnsi="Times New Roman" w:cs="Times New Roman"/>
                <w:bCs/>
                <w:sz w:val="18"/>
                <w:szCs w:val="18"/>
              </w:rPr>
            </w:pPr>
            <w:r w:rsidRPr="00A63DDD">
              <w:rPr>
                <w:rFonts w:ascii="Times New Roman" w:hAnsi="Times New Roman" w:cs="Times New Roman"/>
                <w:sz w:val="18"/>
                <w:szCs w:val="18"/>
              </w:rPr>
              <w:t>586.156,93</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D0B" w:rsidRPr="00A63DDD" w:rsidRDefault="00AF7362"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365.647</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D0B" w:rsidRPr="00A63DDD" w:rsidRDefault="00AC5FA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sz w:val="18"/>
                <w:szCs w:val="18"/>
              </w:rPr>
              <w:t>385.475,84</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D0B" w:rsidRPr="00A63DDD" w:rsidRDefault="00AC5FA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65,76</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D0B" w:rsidRPr="00A63DDD" w:rsidRDefault="00AC5FA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105,42</w:t>
            </w:r>
          </w:p>
        </w:tc>
      </w:tr>
      <w:tr w:rsidR="00AC5FAB" w:rsidRPr="00A63DDD" w:rsidTr="00AC5FAB">
        <w:trPr>
          <w:trHeight w:val="282"/>
        </w:trPr>
        <w:tc>
          <w:tcPr>
            <w:tcW w:w="2681" w:type="dxa"/>
            <w:tcBorders>
              <w:top w:val="single" w:sz="4" w:space="0" w:color="auto"/>
              <w:left w:val="single" w:sz="4" w:space="0" w:color="auto"/>
              <w:bottom w:val="single" w:sz="4" w:space="0" w:color="auto"/>
              <w:right w:val="nil"/>
            </w:tcBorders>
            <w:shd w:val="clear" w:color="auto" w:fill="auto"/>
            <w:vAlign w:val="center"/>
            <w:hideMark/>
          </w:tcPr>
          <w:p w:rsidR="00B66D0B" w:rsidRPr="00A63DDD" w:rsidRDefault="00B66D0B" w:rsidP="00241B81">
            <w:pPr>
              <w:spacing w:after="0" w:line="240" w:lineRule="auto"/>
              <w:rPr>
                <w:rFonts w:ascii="Times New Roman" w:eastAsia="Times New Roman" w:hAnsi="Times New Roman" w:cs="Times New Roman"/>
                <w:bCs/>
                <w:sz w:val="18"/>
                <w:szCs w:val="18"/>
                <w:lang w:eastAsia="hr-HR"/>
              </w:rPr>
            </w:pPr>
            <w:r w:rsidRPr="00A63DDD">
              <w:rPr>
                <w:rFonts w:ascii="Times New Roman" w:eastAsia="Times New Roman" w:hAnsi="Times New Roman" w:cs="Times New Roman"/>
                <w:bCs/>
                <w:sz w:val="18"/>
                <w:szCs w:val="18"/>
                <w:lang w:eastAsia="hr-HR"/>
              </w:rPr>
              <w:t>PRIJENOS SREDSTAVA U SLJEDEĆE RAZDOBLJE</w:t>
            </w:r>
          </w:p>
        </w:tc>
        <w:tc>
          <w:tcPr>
            <w:tcW w:w="1662"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w:t>
            </w:r>
            <w:r w:rsidR="00AC5FAB" w:rsidRPr="00A63DDD">
              <w:rPr>
                <w:rFonts w:ascii="Times New Roman" w:hAnsi="Times New Roman" w:cs="Times New Roman"/>
                <w:bCs/>
                <w:sz w:val="18"/>
                <w:szCs w:val="18"/>
              </w:rPr>
              <w:t xml:space="preserve"> </w:t>
            </w:r>
            <w:r w:rsidR="00AC5FAB" w:rsidRPr="00A63DDD">
              <w:rPr>
                <w:rFonts w:ascii="Times New Roman" w:hAnsi="Times New Roman" w:cs="Times New Roman"/>
                <w:sz w:val="18"/>
                <w:szCs w:val="18"/>
              </w:rPr>
              <w:t>385.475,84</w:t>
            </w:r>
          </w:p>
        </w:tc>
        <w:tc>
          <w:tcPr>
            <w:tcW w:w="1662"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w:t>
            </w:r>
            <w:r w:rsidR="00AC5FAB" w:rsidRPr="00A63DDD">
              <w:rPr>
                <w:rFonts w:ascii="Times New Roman" w:hAnsi="Times New Roman" w:cs="Times New Roman"/>
                <w:bCs/>
                <w:sz w:val="18"/>
                <w:szCs w:val="18"/>
              </w:rPr>
              <w:t xml:space="preserve"> </w:t>
            </w:r>
            <w:r w:rsidRPr="00A63DDD">
              <w:rPr>
                <w:rFonts w:ascii="Times New Roman" w:hAnsi="Times New Roman" w:cs="Times New Roman"/>
                <w:bCs/>
                <w:sz w:val="18"/>
                <w:szCs w:val="18"/>
              </w:rPr>
              <w:t>1.337.014</w:t>
            </w:r>
          </w:p>
        </w:tc>
        <w:tc>
          <w:tcPr>
            <w:tcW w:w="1790"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w:t>
            </w:r>
            <w:r w:rsidR="00AC5FAB" w:rsidRPr="00A63DDD">
              <w:rPr>
                <w:rFonts w:ascii="Times New Roman" w:hAnsi="Times New Roman" w:cs="Times New Roman"/>
                <w:bCs/>
                <w:sz w:val="18"/>
                <w:szCs w:val="18"/>
              </w:rPr>
              <w:t xml:space="preserve"> </w:t>
            </w:r>
            <w:r w:rsidR="00AC5FAB" w:rsidRPr="00A63DDD">
              <w:rPr>
                <w:rFonts w:ascii="Times New Roman" w:hAnsi="Times New Roman" w:cs="Times New Roman"/>
                <w:sz w:val="18"/>
                <w:szCs w:val="18"/>
              </w:rPr>
              <w:t>1.489.103,60</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AC5FA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386,30</w:t>
            </w:r>
          </w:p>
        </w:tc>
        <w:tc>
          <w:tcPr>
            <w:tcW w:w="1151" w:type="dxa"/>
            <w:tcBorders>
              <w:top w:val="nil"/>
              <w:left w:val="single" w:sz="4" w:space="0" w:color="auto"/>
              <w:bottom w:val="single" w:sz="4" w:space="0" w:color="auto"/>
              <w:right w:val="single" w:sz="4" w:space="0" w:color="auto"/>
            </w:tcBorders>
            <w:shd w:val="clear" w:color="auto" w:fill="auto"/>
            <w:vAlign w:val="center"/>
            <w:hideMark/>
          </w:tcPr>
          <w:p w:rsidR="00B66D0B" w:rsidRPr="00A63DDD" w:rsidRDefault="00AC5FA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111,38</w:t>
            </w:r>
          </w:p>
        </w:tc>
      </w:tr>
      <w:tr w:rsidR="00B66D0B" w:rsidRPr="00A63DDD" w:rsidTr="00822DB9">
        <w:trPr>
          <w:trHeight w:val="282"/>
        </w:trPr>
        <w:tc>
          <w:tcPr>
            <w:tcW w:w="2681" w:type="dxa"/>
            <w:tcBorders>
              <w:top w:val="single" w:sz="4" w:space="0" w:color="auto"/>
              <w:left w:val="single" w:sz="4" w:space="0" w:color="auto"/>
              <w:bottom w:val="single" w:sz="4" w:space="0" w:color="auto"/>
              <w:right w:val="single" w:sz="4" w:space="0" w:color="000000"/>
            </w:tcBorders>
            <w:shd w:val="clear" w:color="000000" w:fill="DDEBF7"/>
            <w:vAlign w:val="bottom"/>
            <w:hideMark/>
          </w:tcPr>
          <w:p w:rsidR="00B66D0B" w:rsidRPr="00A63DDD" w:rsidRDefault="00B66D0B" w:rsidP="00241B81">
            <w:pPr>
              <w:spacing w:after="0" w:line="240" w:lineRule="auto"/>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 xml:space="preserve">NETO FINANCIRANJE </w:t>
            </w:r>
          </w:p>
        </w:tc>
        <w:tc>
          <w:tcPr>
            <w:tcW w:w="1662"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200.681,09</w:t>
            </w:r>
          </w:p>
        </w:tc>
        <w:tc>
          <w:tcPr>
            <w:tcW w:w="1662" w:type="dxa"/>
            <w:tcBorders>
              <w:top w:val="nil"/>
              <w:left w:val="single" w:sz="4" w:space="0" w:color="auto"/>
              <w:bottom w:val="single" w:sz="4" w:space="0" w:color="auto"/>
              <w:right w:val="single" w:sz="4" w:space="0" w:color="auto"/>
            </w:tcBorders>
            <w:shd w:val="clear" w:color="000000" w:fill="DDEBF7"/>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-971.367</w:t>
            </w:r>
          </w:p>
        </w:tc>
        <w:tc>
          <w:tcPr>
            <w:tcW w:w="1790"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-1.103.627,76</w:t>
            </w:r>
          </w:p>
        </w:tc>
        <w:tc>
          <w:tcPr>
            <w:tcW w:w="1023"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-549,94</w:t>
            </w:r>
          </w:p>
        </w:tc>
        <w:tc>
          <w:tcPr>
            <w:tcW w:w="1151"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113,62</w:t>
            </w:r>
          </w:p>
        </w:tc>
      </w:tr>
      <w:tr w:rsidR="00B66D0B" w:rsidRPr="00A63DDD" w:rsidTr="00822DB9">
        <w:trPr>
          <w:trHeight w:val="282"/>
        </w:trPr>
        <w:tc>
          <w:tcPr>
            <w:tcW w:w="2681"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B66D0B" w:rsidRPr="00A63DDD" w:rsidRDefault="00B66D0B" w:rsidP="00241B81">
            <w:pPr>
              <w:spacing w:after="0" w:line="240" w:lineRule="auto"/>
              <w:rPr>
                <w:rFonts w:ascii="Times New Roman" w:eastAsia="Times New Roman" w:hAnsi="Times New Roman" w:cs="Times New Roman"/>
                <w:bCs/>
                <w:color w:val="000000"/>
                <w:sz w:val="18"/>
                <w:szCs w:val="18"/>
                <w:lang w:eastAsia="hr-HR"/>
              </w:rPr>
            </w:pPr>
            <w:r w:rsidRPr="00A63DDD">
              <w:rPr>
                <w:rFonts w:ascii="Times New Roman" w:eastAsia="Times New Roman" w:hAnsi="Times New Roman" w:cs="Times New Roman"/>
                <w:bCs/>
                <w:color w:val="000000"/>
                <w:sz w:val="18"/>
                <w:szCs w:val="18"/>
                <w:lang w:eastAsia="hr-HR"/>
              </w:rPr>
              <w:t xml:space="preserve">VIŠAK/MANJAK + NETO FINANCIRANJE </w:t>
            </w:r>
          </w:p>
        </w:tc>
        <w:tc>
          <w:tcPr>
            <w:tcW w:w="1662" w:type="dxa"/>
            <w:tcBorders>
              <w:top w:val="nil"/>
              <w:left w:val="single" w:sz="4" w:space="0" w:color="auto"/>
              <w:bottom w:val="single" w:sz="4" w:space="0" w:color="auto"/>
              <w:right w:val="single" w:sz="4" w:space="0" w:color="auto"/>
            </w:tcBorders>
            <w:shd w:val="clear" w:color="000000" w:fill="DDEBF7"/>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0,00</w:t>
            </w:r>
          </w:p>
        </w:tc>
        <w:tc>
          <w:tcPr>
            <w:tcW w:w="1662" w:type="dxa"/>
            <w:tcBorders>
              <w:top w:val="nil"/>
              <w:left w:val="single" w:sz="4" w:space="0" w:color="auto"/>
              <w:bottom w:val="single" w:sz="4" w:space="0" w:color="auto"/>
              <w:right w:val="single" w:sz="4" w:space="0" w:color="auto"/>
            </w:tcBorders>
            <w:shd w:val="clear" w:color="000000" w:fill="DDEBF7"/>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0</w:t>
            </w:r>
          </w:p>
        </w:tc>
        <w:tc>
          <w:tcPr>
            <w:tcW w:w="1790" w:type="dxa"/>
            <w:tcBorders>
              <w:top w:val="nil"/>
              <w:left w:val="single" w:sz="4" w:space="0" w:color="auto"/>
              <w:bottom w:val="single" w:sz="4" w:space="0" w:color="auto"/>
              <w:right w:val="single" w:sz="4" w:space="0" w:color="auto"/>
            </w:tcBorders>
            <w:shd w:val="clear" w:color="000000" w:fill="DDEBF7"/>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0,00</w:t>
            </w:r>
          </w:p>
        </w:tc>
        <w:tc>
          <w:tcPr>
            <w:tcW w:w="1023"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0,00</w:t>
            </w:r>
          </w:p>
        </w:tc>
        <w:tc>
          <w:tcPr>
            <w:tcW w:w="1151" w:type="dxa"/>
            <w:tcBorders>
              <w:top w:val="nil"/>
              <w:left w:val="single" w:sz="4" w:space="0" w:color="auto"/>
              <w:bottom w:val="single" w:sz="4" w:space="0" w:color="auto"/>
              <w:right w:val="single" w:sz="4" w:space="0" w:color="auto"/>
            </w:tcBorders>
            <w:shd w:val="clear" w:color="000000" w:fill="DDEBF7"/>
            <w:noWrap/>
            <w:vAlign w:val="center"/>
            <w:hideMark/>
          </w:tcPr>
          <w:p w:rsidR="00B66D0B" w:rsidRPr="00A63DDD" w:rsidRDefault="00B66D0B" w:rsidP="00241B81">
            <w:pPr>
              <w:spacing w:line="240" w:lineRule="auto"/>
              <w:jc w:val="right"/>
              <w:rPr>
                <w:rFonts w:ascii="Times New Roman" w:hAnsi="Times New Roman" w:cs="Times New Roman"/>
                <w:bCs/>
                <w:sz w:val="18"/>
                <w:szCs w:val="18"/>
              </w:rPr>
            </w:pPr>
            <w:r w:rsidRPr="00A63DDD">
              <w:rPr>
                <w:rFonts w:ascii="Times New Roman" w:hAnsi="Times New Roman" w:cs="Times New Roman"/>
                <w:bCs/>
                <w:sz w:val="18"/>
                <w:szCs w:val="18"/>
              </w:rPr>
              <w:t>0,00</w:t>
            </w:r>
          </w:p>
        </w:tc>
      </w:tr>
    </w:tbl>
    <w:p w:rsidR="0029159C" w:rsidRPr="00A63DDD" w:rsidRDefault="0029159C" w:rsidP="00241B81">
      <w:pPr>
        <w:autoSpaceDE w:val="0"/>
        <w:autoSpaceDN w:val="0"/>
        <w:adjustRightInd w:val="0"/>
        <w:spacing w:after="0" w:line="240" w:lineRule="auto"/>
        <w:rPr>
          <w:rFonts w:ascii="Times New Roman" w:hAnsi="Times New Roman" w:cs="Times New Roman"/>
          <w:color w:val="262626" w:themeColor="text1" w:themeTint="D9"/>
        </w:rPr>
      </w:pPr>
    </w:p>
    <w:p w:rsidR="00C2660C" w:rsidRPr="00A63DDD" w:rsidRDefault="00C2660C" w:rsidP="00241B81">
      <w:pPr>
        <w:autoSpaceDE w:val="0"/>
        <w:autoSpaceDN w:val="0"/>
        <w:adjustRightInd w:val="0"/>
        <w:spacing w:after="0" w:line="240" w:lineRule="auto"/>
        <w:rPr>
          <w:rFonts w:ascii="Times New Roman" w:hAnsi="Times New Roman" w:cs="Times New Roman"/>
          <w:color w:val="262626" w:themeColor="text1" w:themeTint="D9"/>
        </w:rPr>
      </w:pPr>
    </w:p>
    <w:p w:rsidR="00FF0170" w:rsidRPr="00A63DDD" w:rsidRDefault="00FF0170" w:rsidP="00FF017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A63DDD">
        <w:rPr>
          <w:rFonts w:ascii="Times New Roman" w:eastAsia="Times New Roman" w:hAnsi="Times New Roman" w:cs="Times New Roman"/>
          <w:b/>
          <w:bCs/>
          <w:sz w:val="24"/>
          <w:szCs w:val="24"/>
          <w:lang w:eastAsia="hr-HR"/>
        </w:rPr>
        <w:t>1.1. Obrazloženje prihoda i primitaka Instituta za povijest umjetnosti za 2025. godinu</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Prihodi poslovanja za 2025. godinu planirani su u iznosu od 4.421.715 eura. U 2025. godini ostvareni su u iznosu od 4.055.809,53 eura, što predstavlja 91,72 % planiranog iznosa.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hr-HR"/>
        </w:rPr>
      </w:pPr>
      <w:r w:rsidRPr="00A63DDD">
        <w:rPr>
          <w:rFonts w:ascii="Times New Roman" w:eastAsia="Times New Roman" w:hAnsi="Times New Roman" w:cs="Times New Roman"/>
          <w:bCs/>
          <w:color w:val="2F5496" w:themeColor="accent5" w:themeShade="BF"/>
          <w:sz w:val="24"/>
          <w:szCs w:val="24"/>
          <w:lang w:eastAsia="hr-HR"/>
        </w:rPr>
        <w:t>Obrazloženje i odstupanja u odnosu na planirane prihode:</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1. Pomoći od institucija i tijela EU te od subjekata unutar općeg proračuna (ekonomska klasifikacija 63)</w:t>
      </w:r>
      <w:r w:rsidRPr="00A63DDD">
        <w:rPr>
          <w:rFonts w:ascii="Times New Roman" w:eastAsia="Times New Roman" w:hAnsi="Times New Roman" w:cs="Times New Roman"/>
          <w:sz w:val="24"/>
          <w:szCs w:val="24"/>
          <w:lang w:eastAsia="hr-HR"/>
        </w:rPr>
        <w:br/>
        <w:t>Planirano je 1.589.337 eura, a ostvareno 1.560.586,39 eura, što iznosi 98,19 % plana. Nije utvrđeno značajno odstupanje. Riječ je o sredstvima projekta HEPHAESTUS – Heritage Protocols u okviru programa Horizon – Marie Curie i COST Action u iznosu od 29.115 eura, ERC projekta Housing.Yu u iznosu od 1.422.262,80 eura, sredstvima Grada Zagreba i Grada Splita za nakladništvo u iznosu od 18.000 eura, sredstvima Hrvatske zaklade za znanost za plaće doktoranada i istraživačke projekte u iznosu od 66.729,23 eura te sredstvima Ministarstva kulture i medija i Ministarstva znanosti za knjige u iznosu od 24.479,36 eura.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U okviru provedbe ERC projekta zaprimljeno je predfinanciranje u visini od 60 % ukupne vrijednosti projekta.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2. Prihodi od prodaje knjiga, časopisa i pružanja usluga ugovorenih u tržišnim uvjetima (ekonomska klasifikacija 66 – vlastiti prihodi)</w:t>
      </w:r>
      <w:r w:rsidRPr="00A63DDD">
        <w:rPr>
          <w:rFonts w:ascii="Times New Roman" w:eastAsia="Times New Roman" w:hAnsi="Times New Roman" w:cs="Times New Roman"/>
          <w:sz w:val="24"/>
          <w:szCs w:val="24"/>
          <w:lang w:eastAsia="hr-HR"/>
        </w:rPr>
        <w:br/>
        <w:t>Planirani iznos iznosi 587.192 eura, a ostvareni 628.255,92 eura, što je 106,99 % plana. Od prodaje knjiga i časopisa ostvareno je 12.249,67 eura, što je 24,76 % više u odnosu na 2024. godinu. Prihodi od stručnih usluga izrade konzervatorskih elaborata ostvareni su u iznosu od 614.406,25 eura, dok su u 2024. godini iznosili 280.144,79 eura, što predstavlja povećanje od 119,32 %.</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lastRenderedPageBreak/>
        <w:t>Značajan rast posljedica je povećanog opsega ugovorenih konzervatorskih elaborata.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Prihodi od donacija (Zaklada HAZU) ostvareni su u iznosu od 1.600 eura za knjige.</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3. Prihodi iz nadležnog proračuna (ekonomska klasifikacija 67)</w:t>
      </w:r>
      <w:r w:rsidRPr="00A63DDD">
        <w:rPr>
          <w:rFonts w:ascii="Times New Roman" w:eastAsia="Times New Roman" w:hAnsi="Times New Roman" w:cs="Times New Roman"/>
          <w:sz w:val="24"/>
          <w:szCs w:val="24"/>
          <w:lang w:eastAsia="hr-HR"/>
        </w:rPr>
        <w:br/>
        <w:t>Planirani iznos iznosi 2.245.186 eura, a ostvareni 1.865.606,95 eura, što je 83,09 % plana. U odnosu na prethodnu godinu prihodi iz proračuna veći su za 21,39 %, odnosno za 328.720,50 eura.</w:t>
      </w:r>
    </w:p>
    <w:p w:rsidR="00FF0170" w:rsidRPr="00A63DDD" w:rsidRDefault="00184E0F"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Ostvareni p</w:t>
      </w:r>
      <w:r w:rsidR="00FF0170" w:rsidRPr="00A63DDD">
        <w:rPr>
          <w:rFonts w:ascii="Times New Roman" w:eastAsia="Times New Roman" w:hAnsi="Times New Roman" w:cs="Times New Roman"/>
          <w:sz w:val="24"/>
          <w:szCs w:val="24"/>
          <w:lang w:eastAsia="hr-HR"/>
        </w:rPr>
        <w:t>rihodi se sastoje od:</w:t>
      </w:r>
    </w:p>
    <w:p w:rsidR="00FF0170" w:rsidRPr="00A63DDD" w:rsidRDefault="00FF0170" w:rsidP="006310FF">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170.000,00 eura</w:t>
      </w:r>
      <w:r w:rsidR="00184E0F" w:rsidRPr="00A63DDD">
        <w:rPr>
          <w:rFonts w:ascii="Times New Roman" w:eastAsia="Times New Roman" w:hAnsi="Times New Roman" w:cs="Times New Roman"/>
          <w:sz w:val="24"/>
          <w:szCs w:val="24"/>
          <w:lang w:eastAsia="hr-HR"/>
        </w:rPr>
        <w:t xml:space="preserve"> </w:t>
      </w:r>
      <w:r w:rsidRPr="00A63DDD">
        <w:rPr>
          <w:rFonts w:ascii="Times New Roman" w:eastAsia="Times New Roman" w:hAnsi="Times New Roman" w:cs="Times New Roman"/>
          <w:sz w:val="24"/>
          <w:szCs w:val="24"/>
          <w:lang w:eastAsia="hr-HR"/>
        </w:rPr>
        <w:t>osnovne komponente za režije, izdavačku djelatnost i stručno usavršavanje,</w:t>
      </w:r>
    </w:p>
    <w:p w:rsidR="00FF0170" w:rsidRPr="00A63DDD" w:rsidRDefault="00FF0170" w:rsidP="006310FF">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1.502.776,87 eura</w:t>
      </w:r>
      <w:r w:rsidR="00184E0F" w:rsidRPr="00A63DDD">
        <w:rPr>
          <w:rFonts w:ascii="Times New Roman" w:eastAsia="Times New Roman" w:hAnsi="Times New Roman" w:cs="Times New Roman"/>
          <w:sz w:val="24"/>
          <w:szCs w:val="24"/>
          <w:lang w:eastAsia="hr-HR"/>
        </w:rPr>
        <w:t xml:space="preserve"> </w:t>
      </w:r>
      <w:r w:rsidRPr="00A63DDD">
        <w:rPr>
          <w:rFonts w:ascii="Times New Roman" w:eastAsia="Times New Roman" w:hAnsi="Times New Roman" w:cs="Times New Roman"/>
          <w:sz w:val="24"/>
          <w:szCs w:val="24"/>
          <w:lang w:eastAsia="hr-HR"/>
        </w:rPr>
        <w:t>osnovne komponente za plaće zaposlenika; planirano je 1.686.213 eura, pa je ostvarenje 89,12 % (slobodna znanstvena radna mjesta nisu popunjena</w:t>
      </w:r>
      <w:r w:rsidR="00184E0F" w:rsidRPr="00A63DDD">
        <w:rPr>
          <w:rFonts w:ascii="Times New Roman" w:eastAsia="Times New Roman" w:hAnsi="Times New Roman" w:cs="Times New Roman"/>
          <w:sz w:val="24"/>
          <w:szCs w:val="24"/>
          <w:lang w:eastAsia="hr-HR"/>
        </w:rPr>
        <w:t xml:space="preserve"> u 2025.</w:t>
      </w:r>
      <w:r w:rsidRPr="00A63DDD">
        <w:rPr>
          <w:rFonts w:ascii="Times New Roman" w:eastAsia="Times New Roman" w:hAnsi="Times New Roman" w:cs="Times New Roman"/>
          <w:sz w:val="24"/>
          <w:szCs w:val="24"/>
          <w:lang w:eastAsia="hr-HR"/>
        </w:rPr>
        <w:t>),</w:t>
      </w:r>
    </w:p>
    <w:p w:rsidR="00FF0170" w:rsidRPr="00A63DDD" w:rsidRDefault="00FF0170" w:rsidP="006310FF">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95.375,28 eura</w:t>
      </w:r>
      <w:r w:rsidR="00184E0F" w:rsidRPr="00A63DDD">
        <w:rPr>
          <w:rFonts w:ascii="Times New Roman" w:eastAsia="Times New Roman" w:hAnsi="Times New Roman" w:cs="Times New Roman"/>
          <w:sz w:val="24"/>
          <w:szCs w:val="24"/>
          <w:lang w:eastAsia="hr-HR"/>
        </w:rPr>
        <w:t xml:space="preserve"> </w:t>
      </w:r>
      <w:r w:rsidRPr="00A63DDD">
        <w:rPr>
          <w:rFonts w:ascii="Times New Roman" w:eastAsia="Times New Roman" w:hAnsi="Times New Roman" w:cs="Times New Roman"/>
          <w:sz w:val="24"/>
          <w:szCs w:val="24"/>
          <w:lang w:eastAsia="hr-HR"/>
        </w:rPr>
        <w:t>razvojne proračunske komponente; uplaćene su dvije rate za 2024. i dvije rate za 2025. godinu,</w:t>
      </w:r>
    </w:p>
    <w:p w:rsidR="00FF0170" w:rsidRPr="00A63DDD" w:rsidRDefault="00FF0170" w:rsidP="006310FF">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97.454,80 eura izvedbene proračunske komponente, odnosno sredstva za provedbu institucijskih projekata NPOO NextGenerationEU; sredstava NPOO odnos</w:t>
      </w:r>
      <w:r w:rsidR="00184E0F" w:rsidRPr="00A63DDD">
        <w:rPr>
          <w:rFonts w:ascii="Times New Roman" w:eastAsia="Times New Roman" w:hAnsi="Times New Roman" w:cs="Times New Roman"/>
          <w:sz w:val="24"/>
          <w:szCs w:val="24"/>
          <w:lang w:eastAsia="hr-HR"/>
        </w:rPr>
        <w:t>e</w:t>
      </w:r>
      <w:r w:rsidRPr="00A63DDD">
        <w:rPr>
          <w:rFonts w:ascii="Times New Roman" w:eastAsia="Times New Roman" w:hAnsi="Times New Roman" w:cs="Times New Roman"/>
          <w:sz w:val="24"/>
          <w:szCs w:val="24"/>
          <w:lang w:eastAsia="hr-HR"/>
        </w:rPr>
        <w:t xml:space="preserve"> se na predujmove za aktivnosti u 2026. godini.</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4. Ostali prihodi (68)</w:t>
      </w:r>
      <w:r w:rsidRPr="00A63DDD">
        <w:rPr>
          <w:rFonts w:ascii="Times New Roman" w:eastAsia="Times New Roman" w:hAnsi="Times New Roman" w:cs="Times New Roman"/>
          <w:sz w:val="24"/>
          <w:szCs w:val="24"/>
          <w:lang w:eastAsia="hr-HR"/>
        </w:rPr>
        <w:br/>
        <w:t>Riječ je o iznosu od 1.349,48 eura ostvarenom u prosincu</w:t>
      </w:r>
      <w:r w:rsidR="00184E0F" w:rsidRPr="00A63DDD">
        <w:rPr>
          <w:rFonts w:ascii="Times New Roman" w:eastAsia="Times New Roman" w:hAnsi="Times New Roman" w:cs="Times New Roman"/>
          <w:sz w:val="24"/>
          <w:szCs w:val="24"/>
          <w:lang w:eastAsia="hr-HR"/>
        </w:rPr>
        <w:t xml:space="preserve"> 2025.</w:t>
      </w:r>
      <w:r w:rsidRPr="00A63DDD">
        <w:rPr>
          <w:rFonts w:ascii="Times New Roman" w:eastAsia="Times New Roman" w:hAnsi="Times New Roman" w:cs="Times New Roman"/>
          <w:sz w:val="24"/>
          <w:szCs w:val="24"/>
          <w:lang w:eastAsia="hr-HR"/>
        </w:rPr>
        <w:t>, kao umanjenje za povrat iz mirovinskog osiguranja po obračunu plaće zaposlenima na vlastitim prihodima.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Usporedba s prethodnim razdobljem</w:t>
      </w:r>
      <w:r w:rsidRPr="00A63DDD">
        <w:rPr>
          <w:rFonts w:ascii="Times New Roman" w:eastAsia="Times New Roman" w:hAnsi="Times New Roman" w:cs="Times New Roman"/>
          <w:sz w:val="24"/>
          <w:szCs w:val="24"/>
          <w:lang w:eastAsia="hr-HR"/>
        </w:rPr>
        <w:br/>
        <w:t>U odnosu na 2024. godinu ukupni prihodi povećani su za 85,1 %, ponajprije zbog ERC projekta, čija je provedba započela 1. lipnja 2025., i ugovorenih usluga izrade EKP podloga.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bCs/>
          <w:color w:val="2F5496" w:themeColor="accent5" w:themeShade="BF"/>
          <w:sz w:val="24"/>
          <w:szCs w:val="24"/>
          <w:lang w:eastAsia="hr-HR"/>
        </w:rPr>
      </w:pPr>
      <w:r w:rsidRPr="00A63DDD">
        <w:rPr>
          <w:rFonts w:ascii="Times New Roman" w:eastAsia="Times New Roman" w:hAnsi="Times New Roman" w:cs="Times New Roman"/>
          <w:bCs/>
          <w:color w:val="2F5496" w:themeColor="accent5" w:themeShade="BF"/>
          <w:sz w:val="24"/>
          <w:szCs w:val="24"/>
          <w:lang w:eastAsia="hr-HR"/>
        </w:rPr>
        <w:t>Obrazloženje prihoda prema izvorima financiranja:</w:t>
      </w:r>
      <w:bookmarkStart w:id="1" w:name="_Hlk193794332"/>
    </w:p>
    <w:tbl>
      <w:tblPr>
        <w:tblStyle w:val="TableGrid"/>
        <w:tblW w:w="0" w:type="auto"/>
        <w:tblLook w:val="04A0" w:firstRow="1" w:lastRow="0" w:firstColumn="1" w:lastColumn="0" w:noHBand="0" w:noVBand="1"/>
      </w:tblPr>
      <w:tblGrid>
        <w:gridCol w:w="1378"/>
        <w:gridCol w:w="1612"/>
        <w:gridCol w:w="1384"/>
        <w:gridCol w:w="1549"/>
        <w:gridCol w:w="1381"/>
        <w:gridCol w:w="1023"/>
        <w:gridCol w:w="1023"/>
      </w:tblGrid>
      <w:tr w:rsidR="00FF0170" w:rsidRPr="00A63DDD" w:rsidTr="00D75348">
        <w:tc>
          <w:tcPr>
            <w:tcW w:w="1273" w:type="dxa"/>
          </w:tcPr>
          <w:p w:rsidR="00FF0170" w:rsidRPr="00A63DDD" w:rsidRDefault="00FF0170" w:rsidP="00D75348">
            <w:pPr>
              <w:jc w:val="center"/>
              <w:rPr>
                <w:rFonts w:ascii="Times New Roman" w:hAnsi="Times New Roman" w:cs="Times New Roman"/>
                <w:b/>
                <w:color w:val="262626" w:themeColor="text1" w:themeTint="D9"/>
              </w:rPr>
            </w:pPr>
            <w:r w:rsidRPr="00A63DDD">
              <w:rPr>
                <w:rFonts w:ascii="Times New Roman" w:hAnsi="Times New Roman" w:cs="Times New Roman"/>
                <w:b/>
                <w:color w:val="262626" w:themeColor="text1" w:themeTint="D9"/>
              </w:rPr>
              <w:t>Izvori financiranja</w:t>
            </w:r>
          </w:p>
        </w:tc>
        <w:tc>
          <w:tcPr>
            <w:tcW w:w="1963" w:type="dxa"/>
          </w:tcPr>
          <w:p w:rsidR="00FF0170" w:rsidRPr="00A63DDD" w:rsidRDefault="00FF0170" w:rsidP="00D75348">
            <w:pPr>
              <w:jc w:val="center"/>
              <w:rPr>
                <w:rFonts w:ascii="Times New Roman" w:hAnsi="Times New Roman" w:cs="Times New Roman"/>
                <w:b/>
                <w:color w:val="262626" w:themeColor="text1" w:themeTint="D9"/>
              </w:rPr>
            </w:pPr>
            <w:r w:rsidRPr="00A63DDD">
              <w:rPr>
                <w:rFonts w:ascii="Times New Roman" w:hAnsi="Times New Roman" w:cs="Times New Roman"/>
                <w:b/>
                <w:color w:val="262626" w:themeColor="text1" w:themeTint="D9"/>
              </w:rPr>
              <w:t>Vrsta prihoda</w:t>
            </w:r>
          </w:p>
        </w:tc>
        <w:tc>
          <w:tcPr>
            <w:tcW w:w="1396"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IZVRŠENJE</w:t>
            </w:r>
          </w:p>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1.-12.2024.</w:t>
            </w:r>
          </w:p>
        </w:tc>
        <w:tc>
          <w:tcPr>
            <w:tcW w:w="1428"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FINANCIJSKI PLAN 2025.</w:t>
            </w:r>
          </w:p>
        </w:tc>
        <w:tc>
          <w:tcPr>
            <w:tcW w:w="139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IZVRŠENJE</w:t>
            </w:r>
          </w:p>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1.-12.2025.</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INDEKS</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INDEKS</w:t>
            </w:r>
          </w:p>
        </w:tc>
      </w:tr>
      <w:tr w:rsidR="00FF0170" w:rsidRPr="00A63DDD" w:rsidTr="00D75348">
        <w:tc>
          <w:tcPr>
            <w:tcW w:w="127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11</w:t>
            </w:r>
          </w:p>
        </w:tc>
        <w:tc>
          <w:tcPr>
            <w:tcW w:w="196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Opći prihodi i primici</w:t>
            </w:r>
          </w:p>
        </w:tc>
        <w:tc>
          <w:tcPr>
            <w:tcW w:w="1396" w:type="dxa"/>
            <w:vAlign w:val="center"/>
          </w:tcPr>
          <w:p w:rsidR="00FF0170" w:rsidRPr="00A63DDD" w:rsidRDefault="00FF0170" w:rsidP="00D75348">
            <w:pPr>
              <w:jc w:val="right"/>
              <w:rPr>
                <w:rFonts w:ascii="Times New Roman" w:hAnsi="Times New Roman" w:cs="Times New Roman"/>
                <w:color w:val="262626" w:themeColor="text1" w:themeTint="D9"/>
              </w:rPr>
            </w:pPr>
            <w:r w:rsidRPr="00A63DDD">
              <w:rPr>
                <w:rFonts w:ascii="Times New Roman" w:eastAsia="Times New Roman" w:hAnsi="Times New Roman" w:cs="Times New Roman"/>
                <w:color w:val="000000"/>
                <w:lang w:eastAsia="hr-HR"/>
              </w:rPr>
              <w:t>1.536.886,45</w:t>
            </w:r>
          </w:p>
        </w:tc>
        <w:tc>
          <w:tcPr>
            <w:tcW w:w="1428"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2.147.731</w:t>
            </w:r>
          </w:p>
        </w:tc>
        <w:tc>
          <w:tcPr>
            <w:tcW w:w="1390"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1.768.152,15</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115,05</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82,33</w:t>
            </w:r>
          </w:p>
        </w:tc>
      </w:tr>
      <w:tr w:rsidR="00FF0170" w:rsidRPr="00A63DDD" w:rsidTr="00D75348">
        <w:tc>
          <w:tcPr>
            <w:tcW w:w="127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31</w:t>
            </w:r>
          </w:p>
        </w:tc>
        <w:tc>
          <w:tcPr>
            <w:tcW w:w="196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Vlastiti prihodi</w:t>
            </w:r>
          </w:p>
        </w:tc>
        <w:tc>
          <w:tcPr>
            <w:tcW w:w="1396" w:type="dxa"/>
            <w:vAlign w:val="center"/>
          </w:tcPr>
          <w:p w:rsidR="00FF0170" w:rsidRPr="00A63DDD" w:rsidRDefault="00FF0170" w:rsidP="00D75348">
            <w:pPr>
              <w:jc w:val="right"/>
              <w:rPr>
                <w:rFonts w:ascii="Times New Roman" w:hAnsi="Times New Roman" w:cs="Times New Roman"/>
                <w:color w:val="262626" w:themeColor="text1" w:themeTint="D9"/>
              </w:rPr>
            </w:pPr>
            <w:r w:rsidRPr="00A63DDD">
              <w:rPr>
                <w:rFonts w:ascii="Times New Roman" w:eastAsia="Times New Roman" w:hAnsi="Times New Roman" w:cs="Times New Roman"/>
                <w:color w:val="000000"/>
                <w:lang w:eastAsia="hr-HR"/>
              </w:rPr>
              <w:t>289.966,99</w:t>
            </w:r>
          </w:p>
        </w:tc>
        <w:tc>
          <w:tcPr>
            <w:tcW w:w="1428"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585.592</w:t>
            </w:r>
          </w:p>
        </w:tc>
        <w:tc>
          <w:tcPr>
            <w:tcW w:w="1390"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628.016,19</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216,58</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107,24</w:t>
            </w:r>
          </w:p>
        </w:tc>
      </w:tr>
      <w:tr w:rsidR="00FF0170" w:rsidRPr="00A63DDD" w:rsidTr="00D75348">
        <w:tc>
          <w:tcPr>
            <w:tcW w:w="127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51</w:t>
            </w:r>
          </w:p>
        </w:tc>
        <w:tc>
          <w:tcPr>
            <w:tcW w:w="196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eastAsia="Times New Roman" w:hAnsi="Times New Roman" w:cs="Times New Roman"/>
                <w:lang w:eastAsia="hr-HR"/>
              </w:rPr>
              <w:t>Pomoći EU</w:t>
            </w:r>
          </w:p>
        </w:tc>
        <w:tc>
          <w:tcPr>
            <w:tcW w:w="1396" w:type="dxa"/>
            <w:vAlign w:val="center"/>
          </w:tcPr>
          <w:p w:rsidR="00FF0170" w:rsidRPr="00A63DDD" w:rsidRDefault="00FF0170" w:rsidP="00D75348">
            <w:pPr>
              <w:jc w:val="right"/>
              <w:rPr>
                <w:rFonts w:ascii="Times New Roman" w:eastAsia="Times New Roman" w:hAnsi="Times New Roman" w:cs="Times New Roman"/>
                <w:color w:val="000000"/>
                <w:lang w:eastAsia="hr-HR"/>
              </w:rPr>
            </w:pPr>
          </w:p>
        </w:tc>
        <w:tc>
          <w:tcPr>
            <w:tcW w:w="1428"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1.422.263</w:t>
            </w:r>
          </w:p>
        </w:tc>
        <w:tc>
          <w:tcPr>
            <w:tcW w:w="1390"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1.422.262,80</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100,00</w:t>
            </w:r>
          </w:p>
        </w:tc>
      </w:tr>
      <w:tr w:rsidR="00FF0170" w:rsidRPr="00A63DDD" w:rsidTr="00D75348">
        <w:tc>
          <w:tcPr>
            <w:tcW w:w="127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52</w:t>
            </w:r>
          </w:p>
        </w:tc>
        <w:tc>
          <w:tcPr>
            <w:tcW w:w="196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Ostale pomoći</w:t>
            </w:r>
          </w:p>
        </w:tc>
        <w:tc>
          <w:tcPr>
            <w:tcW w:w="1396" w:type="dxa"/>
            <w:vAlign w:val="center"/>
          </w:tcPr>
          <w:p w:rsidR="00FF0170" w:rsidRPr="00A63DDD" w:rsidRDefault="00FF0170" w:rsidP="00D75348">
            <w:pPr>
              <w:jc w:val="right"/>
              <w:rPr>
                <w:rFonts w:ascii="Times New Roman" w:hAnsi="Times New Roman" w:cs="Times New Roman"/>
                <w:color w:val="262626" w:themeColor="text1" w:themeTint="D9"/>
              </w:rPr>
            </w:pPr>
            <w:r w:rsidRPr="00A63DDD">
              <w:rPr>
                <w:rFonts w:ascii="Times New Roman" w:eastAsia="Times New Roman" w:hAnsi="Times New Roman" w:cs="Times New Roman"/>
                <w:color w:val="000000"/>
                <w:lang w:eastAsia="hr-HR"/>
              </w:rPr>
              <w:t>153.746,37</w:t>
            </w:r>
          </w:p>
        </w:tc>
        <w:tc>
          <w:tcPr>
            <w:tcW w:w="1428"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167.074</w:t>
            </w:r>
          </w:p>
        </w:tc>
        <w:tc>
          <w:tcPr>
            <w:tcW w:w="1390"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138.323,59</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89,97</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82,79</w:t>
            </w:r>
          </w:p>
        </w:tc>
      </w:tr>
      <w:tr w:rsidR="00FF0170" w:rsidRPr="00A63DDD" w:rsidTr="00D75348">
        <w:tc>
          <w:tcPr>
            <w:tcW w:w="127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58</w:t>
            </w:r>
          </w:p>
        </w:tc>
        <w:tc>
          <w:tcPr>
            <w:tcW w:w="196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Instrumenti EU nove generacije</w:t>
            </w:r>
          </w:p>
        </w:tc>
        <w:tc>
          <w:tcPr>
            <w:tcW w:w="1396" w:type="dxa"/>
            <w:vAlign w:val="center"/>
          </w:tcPr>
          <w:p w:rsidR="00FF0170" w:rsidRPr="00A63DDD" w:rsidRDefault="00FF0170" w:rsidP="00D75348">
            <w:pPr>
              <w:jc w:val="right"/>
              <w:rPr>
                <w:rFonts w:ascii="Times New Roman" w:hAnsi="Times New Roman" w:cs="Times New Roman"/>
                <w:color w:val="262626" w:themeColor="text1" w:themeTint="D9"/>
              </w:rPr>
            </w:pPr>
            <w:r w:rsidRPr="00A63DDD">
              <w:rPr>
                <w:rFonts w:ascii="Times New Roman" w:eastAsia="Times New Roman" w:hAnsi="Times New Roman" w:cs="Times New Roman"/>
                <w:color w:val="000000"/>
                <w:lang w:eastAsia="hr-HR"/>
              </w:rPr>
              <w:t>210.480,60</w:t>
            </w:r>
          </w:p>
        </w:tc>
        <w:tc>
          <w:tcPr>
            <w:tcW w:w="1428"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97.455</w:t>
            </w:r>
          </w:p>
        </w:tc>
        <w:tc>
          <w:tcPr>
            <w:tcW w:w="1390"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97.454,80</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46,30</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100,00</w:t>
            </w:r>
          </w:p>
        </w:tc>
      </w:tr>
      <w:tr w:rsidR="00FF0170" w:rsidRPr="00A63DDD" w:rsidTr="00D75348">
        <w:tc>
          <w:tcPr>
            <w:tcW w:w="127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61</w:t>
            </w:r>
          </w:p>
        </w:tc>
        <w:tc>
          <w:tcPr>
            <w:tcW w:w="1963" w:type="dxa"/>
          </w:tcPr>
          <w:p w:rsidR="00FF0170" w:rsidRPr="00A63DDD" w:rsidRDefault="00FF0170" w:rsidP="00D75348">
            <w:pPr>
              <w:jc w:val="both"/>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Donacije</w:t>
            </w:r>
          </w:p>
        </w:tc>
        <w:tc>
          <w:tcPr>
            <w:tcW w:w="1396" w:type="dxa"/>
            <w:vAlign w:val="center"/>
          </w:tcPr>
          <w:p w:rsidR="00FF0170" w:rsidRPr="00A63DDD" w:rsidRDefault="00FF0170" w:rsidP="00D75348">
            <w:pPr>
              <w:jc w:val="right"/>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0,00</w:t>
            </w:r>
          </w:p>
        </w:tc>
        <w:tc>
          <w:tcPr>
            <w:tcW w:w="1428"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hAnsi="Times New Roman" w:cs="Times New Roman"/>
                <w:color w:val="000000"/>
              </w:rPr>
              <w:t>1.600</w:t>
            </w:r>
          </w:p>
        </w:tc>
        <w:tc>
          <w:tcPr>
            <w:tcW w:w="1390" w:type="dxa"/>
            <w:vAlign w:val="center"/>
          </w:tcPr>
          <w:p w:rsidR="00FF0170" w:rsidRPr="00A63DDD" w:rsidRDefault="00FF0170" w:rsidP="00D75348">
            <w:pPr>
              <w:jc w:val="right"/>
              <w:rPr>
                <w:rFonts w:ascii="Times New Roman" w:hAnsi="Times New Roman" w:cs="Times New Roman"/>
                <w:color w:val="000000"/>
              </w:rPr>
            </w:pPr>
            <w:r w:rsidRPr="00A63DDD">
              <w:rPr>
                <w:rFonts w:ascii="Times New Roman" w:eastAsia="Times New Roman" w:hAnsi="Times New Roman" w:cs="Times New Roman"/>
                <w:color w:val="000000"/>
                <w:lang w:eastAsia="hr-HR"/>
              </w:rPr>
              <w:t>1.600,00</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0,00</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rPr>
            </w:pPr>
            <w:r w:rsidRPr="00A63DDD">
              <w:rPr>
                <w:rFonts w:ascii="Times New Roman" w:hAnsi="Times New Roman" w:cs="Times New Roman"/>
                <w:color w:val="262626" w:themeColor="text1" w:themeTint="D9"/>
              </w:rPr>
              <w:t>100,00</w:t>
            </w:r>
          </w:p>
        </w:tc>
      </w:tr>
      <w:tr w:rsidR="00FF0170" w:rsidRPr="00A63DDD" w:rsidTr="00D75348">
        <w:tc>
          <w:tcPr>
            <w:tcW w:w="3236" w:type="dxa"/>
            <w:gridSpan w:val="2"/>
          </w:tcPr>
          <w:p w:rsidR="00FF0170" w:rsidRPr="00A63DDD" w:rsidRDefault="00FF0170" w:rsidP="00D75348">
            <w:pPr>
              <w:jc w:val="both"/>
              <w:rPr>
                <w:rFonts w:ascii="Times New Roman" w:hAnsi="Times New Roman" w:cs="Times New Roman"/>
                <w:b/>
                <w:color w:val="262626" w:themeColor="text1" w:themeTint="D9"/>
              </w:rPr>
            </w:pPr>
            <w:r w:rsidRPr="00A63DDD">
              <w:rPr>
                <w:rFonts w:ascii="Times New Roman" w:hAnsi="Times New Roman" w:cs="Times New Roman"/>
                <w:b/>
                <w:color w:val="262626" w:themeColor="text1" w:themeTint="D9"/>
              </w:rPr>
              <w:t>Ukupno prihodi po izvorima financiranja 2025.godina</w:t>
            </w:r>
          </w:p>
        </w:tc>
        <w:tc>
          <w:tcPr>
            <w:tcW w:w="1396" w:type="dxa"/>
            <w:vAlign w:val="center"/>
          </w:tcPr>
          <w:p w:rsidR="00FF0170" w:rsidRPr="00A63DDD" w:rsidRDefault="00FF0170" w:rsidP="00D75348">
            <w:pPr>
              <w:jc w:val="right"/>
              <w:rPr>
                <w:rFonts w:ascii="Times New Roman" w:hAnsi="Times New Roman" w:cs="Times New Roman"/>
                <w:b/>
                <w:color w:val="262626" w:themeColor="text1" w:themeTint="D9"/>
              </w:rPr>
            </w:pPr>
            <w:r w:rsidRPr="00A63DDD">
              <w:rPr>
                <w:rFonts w:ascii="Times New Roman" w:eastAsia="Times New Roman" w:hAnsi="Times New Roman" w:cs="Times New Roman"/>
                <w:b/>
                <w:bCs/>
                <w:color w:val="000000"/>
                <w:lang w:eastAsia="hr-HR"/>
              </w:rPr>
              <w:t>2.191.080,41</w:t>
            </w:r>
          </w:p>
        </w:tc>
        <w:tc>
          <w:tcPr>
            <w:tcW w:w="1428" w:type="dxa"/>
            <w:vAlign w:val="center"/>
          </w:tcPr>
          <w:p w:rsidR="00FF0170" w:rsidRPr="00A63DDD" w:rsidRDefault="00FF0170" w:rsidP="00D75348">
            <w:pPr>
              <w:jc w:val="right"/>
              <w:rPr>
                <w:rFonts w:ascii="Times New Roman" w:hAnsi="Times New Roman" w:cs="Times New Roman"/>
                <w:b/>
                <w:bCs/>
                <w:color w:val="000000"/>
              </w:rPr>
            </w:pPr>
            <w:r w:rsidRPr="00A63DDD">
              <w:rPr>
                <w:rFonts w:ascii="Times New Roman" w:eastAsia="Times New Roman" w:hAnsi="Times New Roman" w:cs="Times New Roman"/>
                <w:b/>
                <w:bCs/>
                <w:color w:val="000000"/>
                <w:lang w:eastAsia="hr-HR"/>
              </w:rPr>
              <w:t>4.421.715</w:t>
            </w:r>
          </w:p>
        </w:tc>
        <w:tc>
          <w:tcPr>
            <w:tcW w:w="1390" w:type="dxa"/>
            <w:vAlign w:val="center"/>
          </w:tcPr>
          <w:p w:rsidR="00FF0170" w:rsidRPr="00A63DDD" w:rsidRDefault="00FF0170" w:rsidP="00D75348">
            <w:pPr>
              <w:jc w:val="right"/>
              <w:rPr>
                <w:rFonts w:ascii="Times New Roman" w:hAnsi="Times New Roman" w:cs="Times New Roman"/>
                <w:b/>
                <w:bCs/>
                <w:color w:val="000000"/>
              </w:rPr>
            </w:pPr>
            <w:r w:rsidRPr="00A63DDD">
              <w:rPr>
                <w:rFonts w:ascii="Times New Roman" w:eastAsia="Times New Roman" w:hAnsi="Times New Roman" w:cs="Times New Roman"/>
                <w:b/>
                <w:bCs/>
                <w:color w:val="000000"/>
                <w:lang w:eastAsia="hr-HR"/>
              </w:rPr>
              <w:t>4.055.809,53</w:t>
            </w:r>
          </w:p>
        </w:tc>
        <w:tc>
          <w:tcPr>
            <w:tcW w:w="950" w:type="dxa"/>
            <w:vAlign w:val="center"/>
          </w:tcPr>
          <w:p w:rsidR="00FF0170" w:rsidRPr="00A63DDD" w:rsidRDefault="00FF0170" w:rsidP="00D75348">
            <w:pPr>
              <w:jc w:val="center"/>
              <w:rPr>
                <w:rFonts w:ascii="Times New Roman" w:hAnsi="Times New Roman" w:cs="Times New Roman"/>
                <w:b/>
                <w:color w:val="262626" w:themeColor="text1" w:themeTint="D9"/>
              </w:rPr>
            </w:pPr>
            <w:r w:rsidRPr="00A63DDD">
              <w:rPr>
                <w:rFonts w:ascii="Times New Roman" w:hAnsi="Times New Roman" w:cs="Times New Roman"/>
                <w:b/>
                <w:color w:val="262626" w:themeColor="text1" w:themeTint="D9"/>
              </w:rPr>
              <w:t>185,1</w:t>
            </w:r>
          </w:p>
        </w:tc>
        <w:tc>
          <w:tcPr>
            <w:tcW w:w="950" w:type="dxa"/>
            <w:vAlign w:val="center"/>
          </w:tcPr>
          <w:p w:rsidR="00FF0170" w:rsidRPr="00A63DDD" w:rsidRDefault="00FF0170" w:rsidP="00D75348">
            <w:pPr>
              <w:jc w:val="center"/>
              <w:rPr>
                <w:rFonts w:ascii="Times New Roman" w:hAnsi="Times New Roman" w:cs="Times New Roman"/>
                <w:b/>
                <w:color w:val="262626" w:themeColor="text1" w:themeTint="D9"/>
              </w:rPr>
            </w:pPr>
            <w:r w:rsidRPr="00A63DDD">
              <w:rPr>
                <w:rFonts w:ascii="Times New Roman" w:hAnsi="Times New Roman" w:cs="Times New Roman"/>
                <w:b/>
                <w:color w:val="262626" w:themeColor="text1" w:themeTint="D9"/>
              </w:rPr>
              <w:t>91,72</w:t>
            </w:r>
          </w:p>
        </w:tc>
      </w:tr>
      <w:bookmarkEnd w:id="1"/>
    </w:tbl>
    <w:p w:rsidR="00FF0170" w:rsidRPr="00A63DDD" w:rsidRDefault="00FF0170" w:rsidP="00FF0170">
      <w:pPr>
        <w:pStyle w:val="ListParagraph"/>
        <w:spacing w:after="0" w:line="240" w:lineRule="auto"/>
        <w:ind w:left="360"/>
        <w:rPr>
          <w:rFonts w:ascii="Times New Roman" w:eastAsia="Times New Roman" w:hAnsi="Times New Roman" w:cs="Times New Roman"/>
          <w:sz w:val="24"/>
          <w:lang w:eastAsia="hr-HR"/>
        </w:rPr>
      </w:pPr>
    </w:p>
    <w:p w:rsidR="00FF0170" w:rsidRPr="00A63DDD" w:rsidRDefault="00FF0170" w:rsidP="006310FF">
      <w:pPr>
        <w:pStyle w:val="ListParagraph"/>
        <w:numPr>
          <w:ilvl w:val="0"/>
          <w:numId w:val="3"/>
        </w:numPr>
        <w:spacing w:after="0" w:line="240" w:lineRule="auto"/>
        <w:ind w:left="360"/>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Opći prihodi i primici (izvor 11) čine najveći udio, 43,6 %, u ukupnim prihodima Instituta za 2025. godinu (osnovna i razvojna komponenta programskog ugovora).</w:t>
      </w:r>
    </w:p>
    <w:p w:rsidR="00FF0170" w:rsidRPr="00A63DDD" w:rsidRDefault="00FF0170" w:rsidP="006310FF">
      <w:pPr>
        <w:pStyle w:val="ListParagraph"/>
        <w:numPr>
          <w:ilvl w:val="0"/>
          <w:numId w:val="3"/>
        </w:numPr>
        <w:spacing w:after="0" w:line="240" w:lineRule="auto"/>
        <w:ind w:left="360"/>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Pomoći EU čine 35,07 % ukupnih prihoda, a odnose se na sredstva ERC projekta Housing.Yu.</w:t>
      </w:r>
    </w:p>
    <w:p w:rsidR="00FF0170" w:rsidRPr="00A63DDD" w:rsidRDefault="00FF0170" w:rsidP="006310FF">
      <w:pPr>
        <w:pStyle w:val="ListParagraph"/>
        <w:numPr>
          <w:ilvl w:val="0"/>
          <w:numId w:val="3"/>
        </w:numPr>
        <w:spacing w:after="0" w:line="240" w:lineRule="auto"/>
        <w:ind w:left="360"/>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lastRenderedPageBreak/>
        <w:t>Vlastiti prihodi (izvor 31) čine 15,48 % ukupnih prihoda.</w:t>
      </w:r>
    </w:p>
    <w:p w:rsidR="00FF0170" w:rsidRPr="00A63DDD" w:rsidRDefault="00FF0170" w:rsidP="006310FF">
      <w:pPr>
        <w:pStyle w:val="ListParagraph"/>
        <w:numPr>
          <w:ilvl w:val="0"/>
          <w:numId w:val="3"/>
        </w:numPr>
        <w:spacing w:after="0" w:line="240" w:lineRule="auto"/>
        <w:ind w:left="360"/>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Ostale pomoći (izvor 52) čine 3,41 % ukupnih prihoda.</w:t>
      </w:r>
    </w:p>
    <w:p w:rsidR="00FF0170" w:rsidRPr="00A63DDD" w:rsidRDefault="00FF0170" w:rsidP="006310FF">
      <w:pPr>
        <w:pStyle w:val="ListParagraph"/>
        <w:numPr>
          <w:ilvl w:val="0"/>
          <w:numId w:val="3"/>
        </w:numPr>
        <w:spacing w:after="0" w:line="240" w:lineRule="auto"/>
        <w:ind w:left="360"/>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Instrumenti EU nove generacije (izvor 58) čine 2,40 % ukupnih prihoda i odnose se na NPOO projekt, odnosno izvedbenu komponentu.</w:t>
      </w:r>
    </w:p>
    <w:p w:rsidR="00FF0170" w:rsidRPr="00A63DDD" w:rsidRDefault="00FF0170" w:rsidP="006310FF">
      <w:pPr>
        <w:pStyle w:val="ListParagraph"/>
        <w:numPr>
          <w:ilvl w:val="0"/>
          <w:numId w:val="3"/>
        </w:numPr>
        <w:spacing w:after="0" w:line="240" w:lineRule="auto"/>
        <w:ind w:left="360"/>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Donacije (izvor 61) čine 0,04 % ukupnih prihoda.</w:t>
      </w:r>
    </w:p>
    <w:p w:rsidR="00050074" w:rsidRDefault="00050074" w:rsidP="00050074">
      <w:pPr>
        <w:spacing w:after="0" w:line="240" w:lineRule="auto"/>
        <w:outlineLvl w:val="1"/>
        <w:rPr>
          <w:rFonts w:ascii="Times New Roman" w:eastAsia="Times New Roman" w:hAnsi="Times New Roman" w:cs="Times New Roman"/>
          <w:sz w:val="24"/>
          <w:szCs w:val="24"/>
          <w:lang w:eastAsia="hr-HR"/>
        </w:rPr>
      </w:pPr>
    </w:p>
    <w:p w:rsidR="00FF0170" w:rsidRPr="00A63DDD" w:rsidRDefault="00FF0170" w:rsidP="00FF017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A63DDD">
        <w:rPr>
          <w:rFonts w:ascii="Times New Roman" w:eastAsia="Times New Roman" w:hAnsi="Times New Roman" w:cs="Times New Roman"/>
          <w:b/>
          <w:bCs/>
          <w:sz w:val="24"/>
          <w:szCs w:val="24"/>
          <w:lang w:eastAsia="hr-HR"/>
        </w:rPr>
        <w:t>1.2. Obrazloženje rashoda i izdataka Instituta za povijest umjetnosti za 2025. godinu</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Ukupni rashodi za 2025. godinu planirani su u iznosu od 3.450.348,00 eura, a ostvareni su u iznosu od 2.952.181,77 eura, što iznosi 85,56 % plana.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Rashodi poslovanja planirani su u iznosu od 3.264.292,00 eura, a ostvareni u iznosu od 2.865.442,46 eura, što predstavlja izvršenje 87,8 %.</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Rashodi za zaposlene planirani su u iznosu od 2.304.276,00 eura, a ostvareni u iznosu od 2.098.205,03 eura, što predstavlja izvršenje 91,1 %.</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Plaće za redovan rad planirane su u iznosu od 1.897.915,00 eura, a ostvarene u iznosu od 1.738.920,44 eura, što predstavlja izvršenje 91,6 % (plaće, naknade i doprinosi na teret proračuna, ERC projekta i vlastitih prihoda, blago niže od planiranog).</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hr-HR"/>
        </w:rPr>
      </w:pPr>
      <w:r w:rsidRPr="00A63DDD">
        <w:rPr>
          <w:rFonts w:ascii="Times New Roman" w:eastAsia="Times New Roman" w:hAnsi="Times New Roman" w:cs="Times New Roman"/>
          <w:bCs/>
          <w:color w:val="2F5496" w:themeColor="accent5" w:themeShade="BF"/>
          <w:sz w:val="24"/>
          <w:szCs w:val="24"/>
          <w:lang w:eastAsia="hr-HR"/>
        </w:rPr>
        <w:t>Veća odstupanja u odnosu na planirane rashode:</w:t>
      </w:r>
    </w:p>
    <w:p w:rsidR="00FF0170"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32 Materijalni rashodi</w:t>
      </w:r>
      <w:r w:rsidRPr="00A63DDD">
        <w:rPr>
          <w:rFonts w:ascii="Times New Roman" w:eastAsia="Times New Roman" w:hAnsi="Times New Roman" w:cs="Times New Roman"/>
          <w:sz w:val="24"/>
          <w:szCs w:val="24"/>
          <w:lang w:eastAsia="hr-HR"/>
        </w:rPr>
        <w:t xml:space="preserve"> – planirano 942.905,00 eura, ostvareno 757.166,37 eura, izvršenje 80,3 % u odnosu na plan.</w:t>
      </w:r>
    </w:p>
    <w:p w:rsidR="001100E6" w:rsidRPr="00A63DDD" w:rsidRDefault="001100E6" w:rsidP="00403B33">
      <w:pPr>
        <w:spacing w:after="0" w:line="240" w:lineRule="auto"/>
        <w:rPr>
          <w:rFonts w:ascii="Times New Roman" w:eastAsia="Times New Roman" w:hAnsi="Times New Roman" w:cs="Times New Roman"/>
          <w:sz w:val="24"/>
          <w:szCs w:val="24"/>
          <w:lang w:eastAsia="hr-HR"/>
        </w:rPr>
      </w:pPr>
    </w:p>
    <w:p w:rsidR="009870A7"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3213 Stručno usavršavanje zaposlenika</w:t>
      </w:r>
      <w:r w:rsidRPr="00A63DDD">
        <w:rPr>
          <w:rFonts w:ascii="Times New Roman" w:eastAsia="Times New Roman" w:hAnsi="Times New Roman" w:cs="Times New Roman"/>
          <w:sz w:val="24"/>
          <w:szCs w:val="24"/>
          <w:lang w:eastAsia="hr-HR"/>
        </w:rPr>
        <w:t xml:space="preserve"> – planirano 43.015,00 eura, ostvareno 2.883,26 eura, izvršenje 6,7 %.</w:t>
      </w:r>
      <w:r w:rsidR="009870A7" w:rsidRPr="00A63DDD">
        <w:rPr>
          <w:rFonts w:ascii="Times New Roman" w:eastAsia="Times New Roman" w:hAnsi="Times New Roman" w:cs="Times New Roman"/>
          <w:sz w:val="24"/>
          <w:szCs w:val="24"/>
          <w:lang w:eastAsia="hr-HR"/>
        </w:rPr>
        <w:t xml:space="preserve"> </w:t>
      </w:r>
      <w:r w:rsidR="009870A7" w:rsidRPr="00A63DDD">
        <w:rPr>
          <w:rFonts w:ascii="Times New Roman" w:hAnsi="Times New Roman" w:cs="Times New Roman"/>
          <w:sz w:val="24"/>
          <w:szCs w:val="24"/>
        </w:rPr>
        <w:t>Nisu realizirani rashodi mobilnosti (secondmenti) planirani u okviru projekta Obzor Europa – MSCA Heritage Protocols</w:t>
      </w:r>
      <w:r w:rsidR="009870A7" w:rsidRPr="00A63DDD">
        <w:rPr>
          <w:rFonts w:ascii="Times New Roman" w:eastAsia="Times New Roman" w:hAnsi="Times New Roman" w:cs="Times New Roman"/>
          <w:sz w:val="24"/>
          <w:szCs w:val="24"/>
          <w:lang w:eastAsia="hr-HR"/>
        </w:rPr>
        <w:t xml:space="preserve">; </w:t>
      </w:r>
      <w:r w:rsidR="009870A7" w:rsidRPr="00A63DDD">
        <w:rPr>
          <w:rFonts w:ascii="Times New Roman" w:hAnsi="Times New Roman" w:cs="Times New Roman"/>
          <w:sz w:val="24"/>
          <w:szCs w:val="24"/>
        </w:rPr>
        <w:t>radionice i edukacija iz područja GIS-a</w:t>
      </w:r>
      <w:r w:rsidR="009870A7" w:rsidRPr="00A63DDD">
        <w:rPr>
          <w:rFonts w:ascii="Times New Roman" w:eastAsia="Times New Roman" w:hAnsi="Times New Roman" w:cs="Times New Roman"/>
          <w:sz w:val="24"/>
          <w:szCs w:val="24"/>
          <w:lang w:eastAsia="hr-HR"/>
        </w:rPr>
        <w:t xml:space="preserve"> </w:t>
      </w:r>
      <w:r w:rsidRPr="00A63DDD">
        <w:rPr>
          <w:rFonts w:ascii="Times New Roman" w:eastAsia="Times New Roman" w:hAnsi="Times New Roman" w:cs="Times New Roman"/>
          <w:sz w:val="24"/>
          <w:szCs w:val="24"/>
          <w:lang w:eastAsia="hr-HR"/>
        </w:rPr>
        <w:t>planirani na stručnom usavršavanju</w:t>
      </w:r>
      <w:r w:rsidR="009870A7" w:rsidRPr="00A63DDD">
        <w:rPr>
          <w:rFonts w:ascii="Times New Roman" w:eastAsia="Times New Roman" w:hAnsi="Times New Roman" w:cs="Times New Roman"/>
          <w:sz w:val="24"/>
          <w:szCs w:val="24"/>
          <w:lang w:eastAsia="hr-HR"/>
        </w:rPr>
        <w:t xml:space="preserve"> evidentirani su na računu 3237 intelektualne usluge, </w:t>
      </w:r>
      <w:r w:rsidR="001100E6" w:rsidRPr="00A63DDD">
        <w:rPr>
          <w:rFonts w:ascii="Times New Roman" w:eastAsia="Times New Roman" w:hAnsi="Times New Roman" w:cs="Times New Roman"/>
          <w:sz w:val="24"/>
          <w:szCs w:val="24"/>
          <w:lang w:eastAsia="hr-HR"/>
        </w:rPr>
        <w:t>sudjelovanje na radionicama i programima usavršavanja</w:t>
      </w:r>
      <w:r w:rsidRPr="00A63DDD">
        <w:rPr>
          <w:rFonts w:ascii="Times New Roman" w:eastAsia="Times New Roman" w:hAnsi="Times New Roman" w:cs="Times New Roman"/>
          <w:sz w:val="24"/>
          <w:szCs w:val="24"/>
          <w:lang w:eastAsia="hr-HR"/>
        </w:rPr>
        <w:t xml:space="preserve"> </w:t>
      </w:r>
      <w:r w:rsidR="009870A7" w:rsidRPr="00A63DDD">
        <w:rPr>
          <w:rFonts w:ascii="Times New Roman" w:hAnsi="Times New Roman" w:cs="Times New Roman"/>
          <w:sz w:val="24"/>
          <w:szCs w:val="24"/>
        </w:rPr>
        <w:t>u okviru Aktivnosti 3</w:t>
      </w:r>
      <w:r w:rsidRPr="00A63DDD">
        <w:rPr>
          <w:rFonts w:ascii="Times New Roman" w:eastAsia="Times New Roman" w:hAnsi="Times New Roman" w:cs="Times New Roman"/>
          <w:sz w:val="24"/>
          <w:szCs w:val="24"/>
          <w:lang w:eastAsia="hr-HR"/>
        </w:rPr>
        <w:t xml:space="preserve"> NPOO projek</w:t>
      </w:r>
      <w:r w:rsidR="009870A7" w:rsidRPr="00A63DDD">
        <w:rPr>
          <w:rFonts w:ascii="Times New Roman" w:eastAsia="Times New Roman" w:hAnsi="Times New Roman" w:cs="Times New Roman"/>
          <w:sz w:val="24"/>
          <w:szCs w:val="24"/>
          <w:lang w:eastAsia="hr-HR"/>
        </w:rPr>
        <w:t>ata</w:t>
      </w:r>
      <w:r w:rsidRPr="00A63DDD">
        <w:rPr>
          <w:rFonts w:ascii="Times New Roman" w:eastAsia="Times New Roman" w:hAnsi="Times New Roman" w:cs="Times New Roman"/>
          <w:sz w:val="24"/>
          <w:szCs w:val="24"/>
          <w:lang w:eastAsia="hr-HR"/>
        </w:rPr>
        <w:t xml:space="preserve"> realizirano 25 %.</w:t>
      </w:r>
    </w:p>
    <w:p w:rsidR="009870A7"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3221 Uredski materijal i ostali materijalni rashodi</w:t>
      </w:r>
      <w:r w:rsidRPr="00A63DDD">
        <w:rPr>
          <w:rFonts w:ascii="Times New Roman" w:eastAsia="Times New Roman" w:hAnsi="Times New Roman" w:cs="Times New Roman"/>
          <w:sz w:val="24"/>
          <w:szCs w:val="24"/>
          <w:lang w:eastAsia="hr-HR"/>
        </w:rPr>
        <w:t xml:space="preserve"> – planirano 13.040,00 eura, ostvareno 16.694,03 eura, izvršenje 128,0 %.</w:t>
      </w:r>
    </w:p>
    <w:p w:rsidR="009870A7"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3232 Usluge tekućeg i investicijskog održavanja</w:t>
      </w:r>
      <w:r w:rsidRPr="00A63DDD">
        <w:rPr>
          <w:rFonts w:ascii="Times New Roman" w:eastAsia="Times New Roman" w:hAnsi="Times New Roman" w:cs="Times New Roman"/>
          <w:sz w:val="24"/>
          <w:szCs w:val="24"/>
          <w:lang w:eastAsia="hr-HR"/>
        </w:rPr>
        <w:t xml:space="preserve"> – planirano 12.200,00 eura, ostvareno 21.715,50 eura, izvršenje 178,0 %; riječ je o uređenju čajne kuhinje i optičkom kabliranju.</w:t>
      </w:r>
    </w:p>
    <w:p w:rsidR="00F32B03"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3239 Ostale usluge</w:t>
      </w:r>
      <w:r w:rsidRPr="00A63DDD">
        <w:rPr>
          <w:rFonts w:ascii="Times New Roman" w:eastAsia="Times New Roman" w:hAnsi="Times New Roman" w:cs="Times New Roman"/>
          <w:sz w:val="24"/>
          <w:szCs w:val="24"/>
          <w:lang w:eastAsia="hr-HR"/>
        </w:rPr>
        <w:t xml:space="preserve"> – planirano 141.890,00 eura, ostvareno 91.310,97 eura, izvršenje 64,4 %; </w:t>
      </w:r>
      <w:r w:rsidR="001E67CA" w:rsidRPr="00A63DDD">
        <w:rPr>
          <w:rFonts w:ascii="Times New Roman" w:hAnsi="Times New Roman" w:cs="Times New Roman"/>
          <w:sz w:val="24"/>
          <w:szCs w:val="24"/>
        </w:rPr>
        <w:t>u postup</w:t>
      </w:r>
      <w:r w:rsidR="009870A7" w:rsidRPr="00A63DDD">
        <w:rPr>
          <w:rFonts w:ascii="Times New Roman" w:hAnsi="Times New Roman" w:cs="Times New Roman"/>
          <w:sz w:val="24"/>
          <w:szCs w:val="24"/>
        </w:rPr>
        <w:t xml:space="preserve">cima </w:t>
      </w:r>
      <w:r w:rsidR="001E67CA" w:rsidRPr="00A63DDD">
        <w:rPr>
          <w:rFonts w:ascii="Times New Roman" w:hAnsi="Times New Roman" w:cs="Times New Roman"/>
          <w:sz w:val="24"/>
          <w:szCs w:val="24"/>
        </w:rPr>
        <w:t>jednostavne nabave</w:t>
      </w:r>
      <w:r w:rsidR="009870A7" w:rsidRPr="00A63DDD">
        <w:rPr>
          <w:rFonts w:ascii="Times New Roman" w:hAnsi="Times New Roman" w:cs="Times New Roman"/>
          <w:sz w:val="24"/>
          <w:szCs w:val="24"/>
        </w:rPr>
        <w:t xml:space="preserve"> </w:t>
      </w:r>
      <w:r w:rsidR="001E67CA" w:rsidRPr="00A63DDD">
        <w:rPr>
          <w:rFonts w:ascii="Times New Roman" w:hAnsi="Times New Roman" w:cs="Times New Roman"/>
          <w:sz w:val="24"/>
          <w:szCs w:val="24"/>
        </w:rPr>
        <w:t>tiska, oblikovanja</w:t>
      </w:r>
      <w:r w:rsidR="009870A7" w:rsidRPr="00A63DDD">
        <w:rPr>
          <w:rFonts w:ascii="Times New Roman" w:hAnsi="Times New Roman" w:cs="Times New Roman"/>
          <w:sz w:val="24"/>
          <w:szCs w:val="24"/>
        </w:rPr>
        <w:t xml:space="preserve"> i dizajna, usluga čišćenja </w:t>
      </w:r>
      <w:r w:rsidR="001E67CA" w:rsidRPr="00A63DDD">
        <w:rPr>
          <w:rFonts w:ascii="Times New Roman" w:hAnsi="Times New Roman" w:cs="Times New Roman"/>
          <w:sz w:val="24"/>
          <w:szCs w:val="24"/>
        </w:rPr>
        <w:t>ugovorena je manja vrijednost od planirane.</w:t>
      </w:r>
    </w:p>
    <w:p w:rsidR="009870A7" w:rsidRPr="00A63DDD" w:rsidRDefault="00F32B03" w:rsidP="00403B33">
      <w:pPr>
        <w:spacing w:after="0" w:line="240" w:lineRule="auto"/>
        <w:rPr>
          <w:rFonts w:ascii="Times New Roman" w:hAnsi="Times New Roman" w:cs="Times New Roman"/>
          <w:sz w:val="24"/>
          <w:szCs w:val="24"/>
        </w:rPr>
      </w:pPr>
      <w:r w:rsidRPr="00A63DDD">
        <w:rPr>
          <w:rStyle w:val="Strong"/>
          <w:rFonts w:ascii="Times New Roman" w:hAnsi="Times New Roman" w:cs="Times New Roman"/>
          <w:sz w:val="24"/>
          <w:szCs w:val="24"/>
        </w:rPr>
        <w:t>372 Ostale naknade građanima i kućanstvima iz proračuna</w:t>
      </w:r>
      <w:r w:rsidRPr="00A63DDD">
        <w:rPr>
          <w:rFonts w:ascii="Times New Roman" w:hAnsi="Times New Roman" w:cs="Times New Roman"/>
          <w:sz w:val="24"/>
          <w:szCs w:val="24"/>
        </w:rPr>
        <w:t xml:space="preserve"> – planirano 12.611,00 eura, ostvareno 4.672,62 eura, izvršenje 37,1 %; školarine za doktorski studij za </w:t>
      </w:r>
      <w:r w:rsidR="001E67CA" w:rsidRPr="00A63DDD">
        <w:rPr>
          <w:rFonts w:ascii="Times New Roman" w:hAnsi="Times New Roman" w:cs="Times New Roman"/>
          <w:sz w:val="24"/>
          <w:szCs w:val="24"/>
        </w:rPr>
        <w:t xml:space="preserve">pet </w:t>
      </w:r>
      <w:r w:rsidRPr="00A63DDD">
        <w:rPr>
          <w:rFonts w:ascii="Times New Roman" w:hAnsi="Times New Roman" w:cs="Times New Roman"/>
          <w:sz w:val="24"/>
          <w:szCs w:val="24"/>
        </w:rPr>
        <w:t>zaposlenika (Technische Universität Wien i Filozofski fakultet u Zagrebu)</w:t>
      </w:r>
      <w:r w:rsidR="001E67CA" w:rsidRPr="00A63DDD">
        <w:rPr>
          <w:rFonts w:ascii="Times New Roman" w:hAnsi="Times New Roman" w:cs="Times New Roman"/>
          <w:sz w:val="24"/>
          <w:szCs w:val="24"/>
        </w:rPr>
        <w:t>, preostali dio školarine dospijeva u sljedećem razdoblju.</w:t>
      </w:r>
    </w:p>
    <w:p w:rsidR="007C07A1"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4123 Licence</w:t>
      </w:r>
      <w:r w:rsidRPr="00A63DDD">
        <w:rPr>
          <w:rFonts w:ascii="Times New Roman" w:eastAsia="Times New Roman" w:hAnsi="Times New Roman" w:cs="Times New Roman"/>
          <w:sz w:val="24"/>
          <w:szCs w:val="24"/>
          <w:lang w:eastAsia="hr-HR"/>
        </w:rPr>
        <w:t xml:space="preserve"> – planirano 21.678,00 eura, ostvareno 5.058,30 eura, izvršenje 23,3 %</w:t>
      </w:r>
      <w:r w:rsidR="00F32B03" w:rsidRPr="00A63DDD">
        <w:rPr>
          <w:rFonts w:ascii="Times New Roman" w:eastAsia="Times New Roman" w:hAnsi="Times New Roman" w:cs="Times New Roman"/>
          <w:sz w:val="24"/>
          <w:szCs w:val="24"/>
          <w:lang w:eastAsia="hr-HR"/>
        </w:rPr>
        <w:t xml:space="preserve">, licenca AnyDesk, dok je </w:t>
      </w:r>
      <w:r w:rsidR="007C07A1" w:rsidRPr="00A63DDD">
        <w:rPr>
          <w:rFonts w:ascii="Times New Roman" w:eastAsia="Times New Roman" w:hAnsi="Times New Roman" w:cs="Times New Roman"/>
          <w:sz w:val="24"/>
          <w:szCs w:val="24"/>
          <w:lang w:eastAsia="hr-HR"/>
        </w:rPr>
        <w:t xml:space="preserve">nabava licenci Adobe </w:t>
      </w:r>
      <w:r w:rsidR="00F32B03" w:rsidRPr="00A63DDD">
        <w:rPr>
          <w:rFonts w:ascii="Times New Roman" w:eastAsia="Times New Roman" w:hAnsi="Times New Roman" w:cs="Times New Roman"/>
          <w:sz w:val="24"/>
          <w:szCs w:val="24"/>
          <w:lang w:eastAsia="hr-HR"/>
        </w:rPr>
        <w:t>A</w:t>
      </w:r>
      <w:r w:rsidR="007C07A1" w:rsidRPr="00A63DDD">
        <w:rPr>
          <w:rFonts w:ascii="Times New Roman" w:eastAsia="Times New Roman" w:hAnsi="Times New Roman" w:cs="Times New Roman"/>
          <w:sz w:val="24"/>
          <w:szCs w:val="24"/>
          <w:lang w:eastAsia="hr-HR"/>
        </w:rPr>
        <w:t>crobat, AutoCAD, ArcGIS</w:t>
      </w:r>
      <w:r w:rsidR="009870A7" w:rsidRPr="00A63DDD">
        <w:rPr>
          <w:rFonts w:ascii="Times New Roman" w:eastAsia="Times New Roman" w:hAnsi="Times New Roman" w:cs="Times New Roman"/>
          <w:sz w:val="24"/>
          <w:szCs w:val="24"/>
          <w:lang w:eastAsia="hr-HR"/>
        </w:rPr>
        <w:t xml:space="preserve"> </w:t>
      </w:r>
      <w:r w:rsidR="007C07A1" w:rsidRPr="00A63DDD">
        <w:rPr>
          <w:rFonts w:ascii="Times New Roman" w:eastAsia="Times New Roman" w:hAnsi="Times New Roman" w:cs="Times New Roman"/>
          <w:sz w:val="24"/>
          <w:szCs w:val="24"/>
          <w:lang w:eastAsia="hr-HR"/>
        </w:rPr>
        <w:t>knjižen</w:t>
      </w:r>
      <w:r w:rsidR="00F32B03" w:rsidRPr="00A63DDD">
        <w:rPr>
          <w:rFonts w:ascii="Times New Roman" w:eastAsia="Times New Roman" w:hAnsi="Times New Roman" w:cs="Times New Roman"/>
          <w:sz w:val="24"/>
          <w:szCs w:val="24"/>
          <w:lang w:eastAsia="hr-HR"/>
        </w:rPr>
        <w:t>o</w:t>
      </w:r>
      <w:r w:rsidR="007C07A1" w:rsidRPr="00A63DDD">
        <w:rPr>
          <w:rFonts w:ascii="Times New Roman" w:eastAsia="Times New Roman" w:hAnsi="Times New Roman" w:cs="Times New Roman"/>
          <w:sz w:val="24"/>
          <w:szCs w:val="24"/>
          <w:lang w:eastAsia="hr-HR"/>
        </w:rPr>
        <w:t xml:space="preserve"> na 3235 (jednogodišnje, a na trajne).</w:t>
      </w:r>
    </w:p>
    <w:p w:rsidR="00FF0170"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lastRenderedPageBreak/>
        <w:t>4221 Uredska oprema i namještaj</w:t>
      </w:r>
      <w:r w:rsidRPr="00A63DDD">
        <w:rPr>
          <w:rFonts w:ascii="Times New Roman" w:eastAsia="Times New Roman" w:hAnsi="Times New Roman" w:cs="Times New Roman"/>
          <w:sz w:val="24"/>
          <w:szCs w:val="24"/>
          <w:lang w:eastAsia="hr-HR"/>
        </w:rPr>
        <w:t xml:space="preserve"> – planirano 73.528,00 eura, ostvareno 39.580,10 eura, izvršenje 53,8 %;</w:t>
      </w:r>
      <w:r w:rsidR="00010C0D" w:rsidRPr="00A63DDD">
        <w:rPr>
          <w:rFonts w:ascii="Times New Roman" w:eastAsia="Times New Roman" w:hAnsi="Times New Roman" w:cs="Times New Roman"/>
          <w:sz w:val="24"/>
          <w:szCs w:val="24"/>
          <w:lang w:eastAsia="hr-HR"/>
        </w:rPr>
        <w:t xml:space="preserve"> informatička oprema, i uredski namještaj, </w:t>
      </w:r>
      <w:r w:rsidR="00010C0D" w:rsidRPr="00A63DDD">
        <w:rPr>
          <w:rFonts w:ascii="Times New Roman" w:hAnsi="Times New Roman" w:cs="Times New Roman"/>
          <w:sz w:val="24"/>
          <w:szCs w:val="24"/>
        </w:rPr>
        <w:t>u postupku jednostavne nabave ugovorena je manja vrijednost od planirane.</w:t>
      </w:r>
    </w:p>
    <w:p w:rsidR="00FF0170"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4225 Instrumenti, uređaji i strojevi</w:t>
      </w:r>
      <w:r w:rsidRPr="00A63DDD">
        <w:rPr>
          <w:rFonts w:ascii="Times New Roman" w:eastAsia="Times New Roman" w:hAnsi="Times New Roman" w:cs="Times New Roman"/>
          <w:sz w:val="24"/>
          <w:szCs w:val="24"/>
          <w:lang w:eastAsia="hr-HR"/>
        </w:rPr>
        <w:t xml:space="preserve"> – planirano 59.700,00 eura, ostvareno 21.727,80 eura, izvršenje 36,4 %; </w:t>
      </w:r>
      <w:r w:rsidR="00B7702B" w:rsidRPr="00A63DDD">
        <w:rPr>
          <w:rFonts w:ascii="Times New Roman" w:eastAsia="Times New Roman" w:hAnsi="Times New Roman" w:cs="Times New Roman"/>
          <w:sz w:val="24"/>
          <w:szCs w:val="24"/>
          <w:lang w:eastAsia="hr-HR"/>
        </w:rPr>
        <w:t>foto oprema</w:t>
      </w:r>
      <w:r w:rsidR="00010C0D" w:rsidRPr="00A63DDD">
        <w:rPr>
          <w:rFonts w:ascii="Times New Roman" w:eastAsia="Times New Roman" w:hAnsi="Times New Roman" w:cs="Times New Roman"/>
          <w:sz w:val="24"/>
          <w:szCs w:val="24"/>
          <w:lang w:eastAsia="hr-HR"/>
        </w:rPr>
        <w:t xml:space="preserve">, </w:t>
      </w:r>
      <w:r w:rsidR="00010C0D" w:rsidRPr="00A63DDD">
        <w:rPr>
          <w:rFonts w:ascii="Times New Roman" w:hAnsi="Times New Roman" w:cs="Times New Roman"/>
          <w:sz w:val="24"/>
          <w:szCs w:val="24"/>
        </w:rPr>
        <w:t>u postupku jednostavne nabave ugovorena je manja vrijednost od planirane.</w:t>
      </w:r>
    </w:p>
    <w:p w:rsidR="00FF0170"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4241 Knjige</w:t>
      </w:r>
      <w:r w:rsidRPr="00A63DDD">
        <w:rPr>
          <w:rFonts w:ascii="Times New Roman" w:eastAsia="Times New Roman" w:hAnsi="Times New Roman" w:cs="Times New Roman"/>
          <w:sz w:val="24"/>
          <w:szCs w:val="24"/>
          <w:lang w:eastAsia="hr-HR"/>
        </w:rPr>
        <w:t xml:space="preserve"> – planirano 13.650,00 eura, ostvareno 5.239,75 eura, izvršenje 38,4 %.</w:t>
      </w:r>
    </w:p>
    <w:p w:rsidR="00F32B03" w:rsidRPr="00A63DDD" w:rsidRDefault="00FF0170" w:rsidP="00403B33">
      <w:pPr>
        <w:spacing w:after="0"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b/>
          <w:bCs/>
          <w:sz w:val="24"/>
          <w:szCs w:val="24"/>
          <w:lang w:eastAsia="hr-HR"/>
        </w:rPr>
        <w:t>4262 Ulaganja u računalne programe</w:t>
      </w:r>
      <w:r w:rsidRPr="00A63DDD">
        <w:rPr>
          <w:rFonts w:ascii="Times New Roman" w:eastAsia="Times New Roman" w:hAnsi="Times New Roman" w:cs="Times New Roman"/>
          <w:sz w:val="24"/>
          <w:szCs w:val="24"/>
          <w:lang w:eastAsia="hr-HR"/>
        </w:rPr>
        <w:t xml:space="preserve"> – planirano 8.000,00 eura, ostvareno 0,00 eura, izvršenje 0,0 %; </w:t>
      </w:r>
      <w:r w:rsidR="00F32B03" w:rsidRPr="00A63DDD">
        <w:rPr>
          <w:rFonts w:ascii="Times New Roman" w:eastAsia="Times New Roman" w:hAnsi="Times New Roman" w:cs="Times New Roman"/>
          <w:sz w:val="24"/>
          <w:szCs w:val="24"/>
          <w:lang w:eastAsia="hr-HR"/>
        </w:rPr>
        <w:t>konfiguracije servera, migracije podataka baze podataka, nadogradnja mrežnih stranica</w:t>
      </w:r>
      <w:r w:rsidR="009870A7" w:rsidRPr="00A63DDD">
        <w:rPr>
          <w:rFonts w:ascii="Times New Roman" w:eastAsia="Times New Roman" w:hAnsi="Times New Roman" w:cs="Times New Roman"/>
          <w:sz w:val="24"/>
          <w:szCs w:val="24"/>
          <w:lang w:eastAsia="hr-HR"/>
        </w:rPr>
        <w:t xml:space="preserve"> </w:t>
      </w:r>
      <w:r w:rsidR="00F32B03" w:rsidRPr="00A63DDD">
        <w:rPr>
          <w:rFonts w:ascii="Times New Roman" w:eastAsia="Times New Roman" w:hAnsi="Times New Roman" w:cs="Times New Roman"/>
          <w:sz w:val="24"/>
          <w:szCs w:val="24"/>
          <w:lang w:eastAsia="hr-HR"/>
        </w:rPr>
        <w:t>knjiženo je na 3238 računale usluge, a ne ulaganja u trajnu imovinu.</w:t>
      </w:r>
    </w:p>
    <w:p w:rsidR="00F32B03" w:rsidRPr="00A63DDD" w:rsidRDefault="00F32B03" w:rsidP="00FF0170">
      <w:pPr>
        <w:spacing w:before="100" w:beforeAutospacing="1" w:after="100" w:afterAutospacing="1" w:line="240" w:lineRule="auto"/>
        <w:rPr>
          <w:rFonts w:ascii="Times New Roman" w:eastAsia="Times New Roman" w:hAnsi="Times New Roman" w:cs="Times New Roman"/>
          <w:sz w:val="24"/>
          <w:szCs w:val="24"/>
          <w:highlight w:val="yellow"/>
          <w:lang w:eastAsia="hr-HR"/>
        </w:rPr>
      </w:pPr>
    </w:p>
    <w:p w:rsidR="00FF0170" w:rsidRPr="00A63DDD" w:rsidRDefault="00FF0170" w:rsidP="00FF0170">
      <w:pPr>
        <w:spacing w:before="100" w:beforeAutospacing="1" w:after="100" w:afterAutospacing="1" w:line="240" w:lineRule="auto"/>
        <w:rPr>
          <w:rFonts w:ascii="Times New Roman" w:eastAsia="Times New Roman" w:hAnsi="Times New Roman" w:cs="Times New Roman"/>
          <w:color w:val="2F5496" w:themeColor="accent5" w:themeShade="BF"/>
          <w:sz w:val="24"/>
          <w:szCs w:val="24"/>
          <w:lang w:eastAsia="hr-HR"/>
        </w:rPr>
      </w:pPr>
      <w:r w:rsidRPr="00A63DDD">
        <w:rPr>
          <w:rFonts w:ascii="Times New Roman" w:eastAsia="Times New Roman" w:hAnsi="Times New Roman" w:cs="Times New Roman"/>
          <w:bCs/>
          <w:color w:val="2F5496" w:themeColor="accent5" w:themeShade="BF"/>
          <w:sz w:val="24"/>
          <w:szCs w:val="24"/>
          <w:lang w:eastAsia="hr-HR"/>
        </w:rPr>
        <w:t>Pregled izvršenja rashoda prema izvorima financiranja:</w:t>
      </w:r>
    </w:p>
    <w:tbl>
      <w:tblPr>
        <w:tblStyle w:val="TableGrid"/>
        <w:tblW w:w="0" w:type="auto"/>
        <w:tblLook w:val="04A0" w:firstRow="1" w:lastRow="0" w:firstColumn="1" w:lastColumn="0" w:noHBand="0" w:noVBand="1"/>
      </w:tblPr>
      <w:tblGrid>
        <w:gridCol w:w="1272"/>
        <w:gridCol w:w="1994"/>
        <w:gridCol w:w="1381"/>
        <w:gridCol w:w="1428"/>
        <w:gridCol w:w="1375"/>
        <w:gridCol w:w="950"/>
        <w:gridCol w:w="950"/>
      </w:tblGrid>
      <w:tr w:rsidR="00FF0170" w:rsidRPr="00A63DDD" w:rsidTr="00314779">
        <w:tc>
          <w:tcPr>
            <w:tcW w:w="1129" w:type="dxa"/>
            <w:vAlign w:val="center"/>
          </w:tcPr>
          <w:p w:rsidR="00FF0170" w:rsidRPr="00A63DDD" w:rsidRDefault="00FF0170" w:rsidP="00D75348">
            <w:pPr>
              <w:jc w:val="center"/>
              <w:rPr>
                <w:rFonts w:ascii="Times New Roman" w:hAnsi="Times New Roman" w:cs="Times New Roman"/>
                <w:b/>
                <w:color w:val="262626" w:themeColor="text1" w:themeTint="D9"/>
                <w:sz w:val="20"/>
                <w:szCs w:val="20"/>
              </w:rPr>
            </w:pPr>
            <w:r w:rsidRPr="00A63DDD">
              <w:rPr>
                <w:rFonts w:ascii="Times New Roman" w:hAnsi="Times New Roman" w:cs="Times New Roman"/>
                <w:b/>
                <w:color w:val="262626" w:themeColor="text1" w:themeTint="D9"/>
                <w:sz w:val="20"/>
                <w:szCs w:val="20"/>
              </w:rPr>
              <w:t>Izvori financiranja</w:t>
            </w:r>
          </w:p>
        </w:tc>
        <w:tc>
          <w:tcPr>
            <w:tcW w:w="2107" w:type="dxa"/>
            <w:vAlign w:val="center"/>
          </w:tcPr>
          <w:p w:rsidR="00FF0170" w:rsidRPr="00A63DDD" w:rsidRDefault="00FF0170" w:rsidP="00D75348">
            <w:pPr>
              <w:jc w:val="center"/>
              <w:rPr>
                <w:rFonts w:ascii="Times New Roman" w:hAnsi="Times New Roman" w:cs="Times New Roman"/>
                <w:b/>
                <w:color w:val="262626" w:themeColor="text1" w:themeTint="D9"/>
                <w:sz w:val="20"/>
                <w:szCs w:val="20"/>
              </w:rPr>
            </w:pPr>
            <w:r w:rsidRPr="00A63DDD">
              <w:rPr>
                <w:rFonts w:ascii="Times New Roman" w:hAnsi="Times New Roman" w:cs="Times New Roman"/>
                <w:b/>
                <w:color w:val="262626" w:themeColor="text1" w:themeTint="D9"/>
                <w:sz w:val="20"/>
                <w:szCs w:val="20"/>
              </w:rPr>
              <w:t>Vrsta rashoda</w:t>
            </w:r>
          </w:p>
        </w:tc>
        <w:tc>
          <w:tcPr>
            <w:tcW w:w="1396" w:type="dxa"/>
            <w:vAlign w:val="center"/>
          </w:tcPr>
          <w:p w:rsidR="00FF0170" w:rsidRPr="00A63DDD" w:rsidRDefault="00FF0170" w:rsidP="00D75348">
            <w:pPr>
              <w:jc w:val="cente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IZVRŠENJE</w:t>
            </w:r>
          </w:p>
          <w:p w:rsidR="00FF0170" w:rsidRPr="00A63DDD" w:rsidRDefault="00FF0170" w:rsidP="00D75348">
            <w:pPr>
              <w:jc w:val="cente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1.-12.2024.</w:t>
            </w:r>
          </w:p>
        </w:tc>
        <w:tc>
          <w:tcPr>
            <w:tcW w:w="1428" w:type="dxa"/>
            <w:vAlign w:val="center"/>
          </w:tcPr>
          <w:p w:rsidR="00FF0170" w:rsidRPr="00A63DDD" w:rsidRDefault="00FF0170" w:rsidP="00D75348">
            <w:pPr>
              <w:jc w:val="cente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FINANCIJSKI PLAN 2025.</w:t>
            </w:r>
          </w:p>
        </w:tc>
        <w:tc>
          <w:tcPr>
            <w:tcW w:w="1390" w:type="dxa"/>
            <w:vAlign w:val="center"/>
          </w:tcPr>
          <w:p w:rsidR="00FF0170" w:rsidRPr="00A63DDD" w:rsidRDefault="00FF0170" w:rsidP="00D75348">
            <w:pPr>
              <w:jc w:val="cente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IZVRŠENJE</w:t>
            </w:r>
          </w:p>
          <w:p w:rsidR="00FF0170" w:rsidRPr="00A63DDD" w:rsidRDefault="00FF0170" w:rsidP="00D75348">
            <w:pPr>
              <w:jc w:val="cente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1.-12.2025.</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INDEKS</w:t>
            </w:r>
          </w:p>
        </w:tc>
        <w:tc>
          <w:tcPr>
            <w:tcW w:w="950" w:type="dxa"/>
            <w:vAlign w:val="center"/>
          </w:tcPr>
          <w:p w:rsidR="00FF0170" w:rsidRPr="00A63DDD" w:rsidRDefault="00FF0170" w:rsidP="00D75348">
            <w:pPr>
              <w:jc w:val="cente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INDEKS</w:t>
            </w:r>
          </w:p>
        </w:tc>
      </w:tr>
      <w:tr w:rsidR="00FF0170" w:rsidRPr="00A63DDD" w:rsidTr="00314779">
        <w:tc>
          <w:tcPr>
            <w:tcW w:w="1129"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11</w:t>
            </w:r>
          </w:p>
        </w:tc>
        <w:tc>
          <w:tcPr>
            <w:tcW w:w="2107"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Opći prihodi i primici</w:t>
            </w:r>
          </w:p>
        </w:tc>
        <w:tc>
          <w:tcPr>
            <w:tcW w:w="1396"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1.572.733,17</w:t>
            </w:r>
          </w:p>
        </w:tc>
        <w:tc>
          <w:tcPr>
            <w:tcW w:w="1428"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2.147.731</w:t>
            </w:r>
          </w:p>
        </w:tc>
        <w:tc>
          <w:tcPr>
            <w:tcW w:w="1390"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1.866.960,63</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118,71</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86,93</w:t>
            </w:r>
          </w:p>
        </w:tc>
      </w:tr>
      <w:tr w:rsidR="00FF0170" w:rsidRPr="00A63DDD" w:rsidTr="00314779">
        <w:tc>
          <w:tcPr>
            <w:tcW w:w="1129"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31</w:t>
            </w:r>
          </w:p>
        </w:tc>
        <w:tc>
          <w:tcPr>
            <w:tcW w:w="2107"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Vlastiti prihodi</w:t>
            </w:r>
          </w:p>
        </w:tc>
        <w:tc>
          <w:tcPr>
            <w:tcW w:w="1396"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554.591,65</w:t>
            </w:r>
          </w:p>
        </w:tc>
        <w:tc>
          <w:tcPr>
            <w:tcW w:w="1428"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756.642</w:t>
            </w:r>
          </w:p>
        </w:tc>
        <w:tc>
          <w:tcPr>
            <w:tcW w:w="1390"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681.722,82</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122,92</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90,10</w:t>
            </w:r>
          </w:p>
        </w:tc>
      </w:tr>
      <w:tr w:rsidR="00FF0170" w:rsidRPr="00A63DDD" w:rsidTr="00314779">
        <w:tc>
          <w:tcPr>
            <w:tcW w:w="1129"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51</w:t>
            </w:r>
          </w:p>
        </w:tc>
        <w:tc>
          <w:tcPr>
            <w:tcW w:w="2107"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Pomoći EU</w:t>
            </w:r>
          </w:p>
        </w:tc>
        <w:tc>
          <w:tcPr>
            <w:tcW w:w="1396" w:type="dxa"/>
            <w:vAlign w:val="center"/>
          </w:tcPr>
          <w:p w:rsidR="00FF0170" w:rsidRPr="00A63DDD" w:rsidRDefault="00FF0170" w:rsidP="00D75348">
            <w:pPr>
              <w:jc w:val="right"/>
              <w:rPr>
                <w:rFonts w:ascii="Times New Roman" w:hAnsi="Times New Roman" w:cs="Times New Roman"/>
                <w:color w:val="000000"/>
                <w:sz w:val="20"/>
                <w:szCs w:val="20"/>
              </w:rPr>
            </w:pPr>
          </w:p>
        </w:tc>
        <w:tc>
          <w:tcPr>
            <w:tcW w:w="1428"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200.000</w:t>
            </w:r>
          </w:p>
        </w:tc>
        <w:tc>
          <w:tcPr>
            <w:tcW w:w="1390"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168.037,90</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0,00</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84,02</w:t>
            </w:r>
          </w:p>
        </w:tc>
      </w:tr>
      <w:tr w:rsidR="00FF0170" w:rsidRPr="00A63DDD" w:rsidTr="00314779">
        <w:tc>
          <w:tcPr>
            <w:tcW w:w="1129"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52</w:t>
            </w:r>
          </w:p>
        </w:tc>
        <w:tc>
          <w:tcPr>
            <w:tcW w:w="2107"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Ostale pomoći</w:t>
            </w:r>
          </w:p>
        </w:tc>
        <w:tc>
          <w:tcPr>
            <w:tcW w:w="1396"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195.881,94</w:t>
            </w:r>
          </w:p>
        </w:tc>
        <w:tc>
          <w:tcPr>
            <w:tcW w:w="1428"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194.653</w:t>
            </w:r>
          </w:p>
        </w:tc>
        <w:tc>
          <w:tcPr>
            <w:tcW w:w="1390"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122.470,81</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62,52</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62,92</w:t>
            </w:r>
          </w:p>
        </w:tc>
      </w:tr>
      <w:tr w:rsidR="00FF0170" w:rsidRPr="00A63DDD" w:rsidTr="00314779">
        <w:trPr>
          <w:trHeight w:val="47"/>
        </w:trPr>
        <w:tc>
          <w:tcPr>
            <w:tcW w:w="1129"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58</w:t>
            </w:r>
          </w:p>
        </w:tc>
        <w:tc>
          <w:tcPr>
            <w:tcW w:w="2107"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Instrumenti EU nove generacije</w:t>
            </w:r>
          </w:p>
        </w:tc>
        <w:tc>
          <w:tcPr>
            <w:tcW w:w="1396"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62.052,95</w:t>
            </w:r>
          </w:p>
        </w:tc>
        <w:tc>
          <w:tcPr>
            <w:tcW w:w="1428"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146.341</w:t>
            </w:r>
          </w:p>
        </w:tc>
        <w:tc>
          <w:tcPr>
            <w:tcW w:w="1390"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112.054,69</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80,5</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76,57</w:t>
            </w:r>
          </w:p>
        </w:tc>
      </w:tr>
      <w:tr w:rsidR="00FF0170" w:rsidRPr="00A63DDD" w:rsidTr="00314779">
        <w:tc>
          <w:tcPr>
            <w:tcW w:w="1129"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61</w:t>
            </w:r>
          </w:p>
        </w:tc>
        <w:tc>
          <w:tcPr>
            <w:tcW w:w="2107" w:type="dxa"/>
            <w:vAlign w:val="center"/>
          </w:tcPr>
          <w:p w:rsidR="00FF0170" w:rsidRPr="00A63DDD" w:rsidRDefault="00FF0170" w:rsidP="00D75348">
            <w:pPr>
              <w:rPr>
                <w:rFonts w:ascii="Times New Roman" w:hAnsi="Times New Roman" w:cs="Times New Roman"/>
                <w:color w:val="262626" w:themeColor="text1" w:themeTint="D9"/>
                <w:sz w:val="20"/>
                <w:szCs w:val="20"/>
              </w:rPr>
            </w:pPr>
            <w:r w:rsidRPr="00A63DDD">
              <w:rPr>
                <w:rFonts w:ascii="Times New Roman" w:hAnsi="Times New Roman" w:cs="Times New Roman"/>
                <w:color w:val="262626" w:themeColor="text1" w:themeTint="D9"/>
                <w:sz w:val="20"/>
                <w:szCs w:val="20"/>
              </w:rPr>
              <w:t>Donacije</w:t>
            </w:r>
          </w:p>
        </w:tc>
        <w:tc>
          <w:tcPr>
            <w:tcW w:w="1396"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6.501,79</w:t>
            </w:r>
          </w:p>
        </w:tc>
        <w:tc>
          <w:tcPr>
            <w:tcW w:w="1428"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4.981</w:t>
            </w:r>
          </w:p>
        </w:tc>
        <w:tc>
          <w:tcPr>
            <w:tcW w:w="1390" w:type="dxa"/>
            <w:vAlign w:val="center"/>
          </w:tcPr>
          <w:p w:rsidR="00FF0170" w:rsidRPr="00A63DDD" w:rsidRDefault="00FF0170" w:rsidP="00D75348">
            <w:pPr>
              <w:jc w:val="right"/>
              <w:rPr>
                <w:rFonts w:ascii="Times New Roman" w:hAnsi="Times New Roman" w:cs="Times New Roman"/>
                <w:color w:val="000000"/>
                <w:sz w:val="20"/>
                <w:szCs w:val="20"/>
              </w:rPr>
            </w:pPr>
            <w:r w:rsidRPr="00A63DDD">
              <w:rPr>
                <w:rFonts w:ascii="Times New Roman" w:hAnsi="Times New Roman" w:cs="Times New Roman"/>
                <w:color w:val="000000"/>
                <w:sz w:val="20"/>
                <w:szCs w:val="20"/>
              </w:rPr>
              <w:t>934,92</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14,38</w:t>
            </w:r>
          </w:p>
        </w:tc>
        <w:tc>
          <w:tcPr>
            <w:tcW w:w="950" w:type="dxa"/>
            <w:vAlign w:val="center"/>
          </w:tcPr>
          <w:p w:rsidR="00FF0170" w:rsidRPr="00A63DDD" w:rsidRDefault="00FF0170" w:rsidP="00D75348">
            <w:pPr>
              <w:jc w:val="center"/>
              <w:rPr>
                <w:rFonts w:ascii="Times New Roman" w:hAnsi="Times New Roman" w:cs="Times New Roman"/>
                <w:color w:val="000000"/>
                <w:sz w:val="20"/>
                <w:szCs w:val="20"/>
              </w:rPr>
            </w:pPr>
            <w:r w:rsidRPr="00A63DDD">
              <w:rPr>
                <w:rFonts w:ascii="Times New Roman" w:hAnsi="Times New Roman" w:cs="Times New Roman"/>
                <w:color w:val="000000"/>
                <w:sz w:val="20"/>
                <w:szCs w:val="20"/>
              </w:rPr>
              <w:t>18,77</w:t>
            </w:r>
          </w:p>
        </w:tc>
      </w:tr>
      <w:tr w:rsidR="00FF0170" w:rsidRPr="00A63DDD" w:rsidTr="00D75348">
        <w:tc>
          <w:tcPr>
            <w:tcW w:w="3236" w:type="dxa"/>
            <w:gridSpan w:val="2"/>
          </w:tcPr>
          <w:p w:rsidR="00FF0170" w:rsidRPr="00A63DDD" w:rsidRDefault="00FF0170" w:rsidP="00D75348">
            <w:pPr>
              <w:jc w:val="both"/>
              <w:rPr>
                <w:rFonts w:ascii="Times New Roman" w:hAnsi="Times New Roman" w:cs="Times New Roman"/>
                <w:b/>
                <w:color w:val="262626" w:themeColor="text1" w:themeTint="D9"/>
                <w:sz w:val="20"/>
                <w:szCs w:val="20"/>
              </w:rPr>
            </w:pPr>
            <w:r w:rsidRPr="00A63DDD">
              <w:rPr>
                <w:rFonts w:ascii="Times New Roman" w:hAnsi="Times New Roman" w:cs="Times New Roman"/>
                <w:b/>
                <w:color w:val="262626" w:themeColor="text1" w:themeTint="D9"/>
                <w:sz w:val="20"/>
                <w:szCs w:val="20"/>
              </w:rPr>
              <w:t>Ukupno rashodi po izvorima financiranja 2025.</w:t>
            </w:r>
          </w:p>
        </w:tc>
        <w:tc>
          <w:tcPr>
            <w:tcW w:w="1396" w:type="dxa"/>
            <w:vAlign w:val="center"/>
          </w:tcPr>
          <w:p w:rsidR="00FF0170" w:rsidRPr="00A63DDD" w:rsidRDefault="00FF0170" w:rsidP="00D75348">
            <w:pPr>
              <w:jc w:val="right"/>
              <w:rPr>
                <w:rFonts w:ascii="Times New Roman" w:hAnsi="Times New Roman" w:cs="Times New Roman"/>
                <w:b/>
                <w:bCs/>
                <w:color w:val="000000"/>
                <w:sz w:val="20"/>
                <w:szCs w:val="20"/>
              </w:rPr>
            </w:pPr>
            <w:r w:rsidRPr="00A63DDD">
              <w:rPr>
                <w:rFonts w:ascii="Times New Roman" w:hAnsi="Times New Roman" w:cs="Times New Roman"/>
                <w:b/>
                <w:bCs/>
                <w:color w:val="000000"/>
                <w:sz w:val="20"/>
                <w:szCs w:val="20"/>
              </w:rPr>
              <w:t>2.391.761,50</w:t>
            </w:r>
          </w:p>
        </w:tc>
        <w:tc>
          <w:tcPr>
            <w:tcW w:w="1428" w:type="dxa"/>
            <w:vAlign w:val="center"/>
          </w:tcPr>
          <w:p w:rsidR="00FF0170" w:rsidRPr="00A63DDD" w:rsidRDefault="00FF0170" w:rsidP="00D75348">
            <w:pPr>
              <w:jc w:val="right"/>
              <w:rPr>
                <w:rFonts w:ascii="Times New Roman" w:hAnsi="Times New Roman" w:cs="Times New Roman"/>
                <w:b/>
                <w:bCs/>
                <w:color w:val="000000"/>
                <w:sz w:val="20"/>
                <w:szCs w:val="20"/>
              </w:rPr>
            </w:pPr>
            <w:r w:rsidRPr="00A63DDD">
              <w:rPr>
                <w:rFonts w:ascii="Times New Roman" w:hAnsi="Times New Roman" w:cs="Times New Roman"/>
                <w:b/>
                <w:bCs/>
                <w:color w:val="000000"/>
                <w:sz w:val="20"/>
                <w:szCs w:val="20"/>
              </w:rPr>
              <w:t>3.450.348</w:t>
            </w:r>
          </w:p>
        </w:tc>
        <w:tc>
          <w:tcPr>
            <w:tcW w:w="1390" w:type="dxa"/>
            <w:vAlign w:val="center"/>
          </w:tcPr>
          <w:p w:rsidR="00FF0170" w:rsidRPr="00A63DDD" w:rsidRDefault="00FF0170" w:rsidP="00D75348">
            <w:pPr>
              <w:jc w:val="right"/>
              <w:rPr>
                <w:rFonts w:ascii="Times New Roman" w:hAnsi="Times New Roman" w:cs="Times New Roman"/>
                <w:b/>
                <w:bCs/>
                <w:color w:val="000000"/>
                <w:sz w:val="20"/>
                <w:szCs w:val="20"/>
              </w:rPr>
            </w:pPr>
            <w:r w:rsidRPr="00A63DDD">
              <w:rPr>
                <w:rFonts w:ascii="Times New Roman" w:hAnsi="Times New Roman" w:cs="Times New Roman"/>
                <w:b/>
                <w:bCs/>
                <w:color w:val="000000"/>
                <w:sz w:val="20"/>
                <w:szCs w:val="20"/>
              </w:rPr>
              <w:t>2.952.181,77</w:t>
            </w:r>
          </w:p>
        </w:tc>
        <w:tc>
          <w:tcPr>
            <w:tcW w:w="950" w:type="dxa"/>
            <w:vAlign w:val="center"/>
          </w:tcPr>
          <w:p w:rsidR="00FF0170" w:rsidRPr="00A63DDD" w:rsidRDefault="00FF0170" w:rsidP="00D75348">
            <w:pPr>
              <w:jc w:val="center"/>
              <w:rPr>
                <w:rFonts w:ascii="Times New Roman" w:hAnsi="Times New Roman" w:cs="Times New Roman"/>
                <w:b/>
                <w:bCs/>
                <w:color w:val="000000"/>
                <w:sz w:val="20"/>
                <w:szCs w:val="20"/>
              </w:rPr>
            </w:pPr>
            <w:r w:rsidRPr="00A63DDD">
              <w:rPr>
                <w:rFonts w:ascii="Times New Roman" w:hAnsi="Times New Roman" w:cs="Times New Roman"/>
                <w:b/>
                <w:bCs/>
                <w:color w:val="000000"/>
                <w:sz w:val="20"/>
                <w:szCs w:val="20"/>
              </w:rPr>
              <w:t>123,43</w:t>
            </w:r>
          </w:p>
        </w:tc>
        <w:tc>
          <w:tcPr>
            <w:tcW w:w="950" w:type="dxa"/>
            <w:vAlign w:val="center"/>
          </w:tcPr>
          <w:p w:rsidR="00FF0170" w:rsidRPr="00A63DDD" w:rsidRDefault="00FF0170" w:rsidP="00D75348">
            <w:pPr>
              <w:jc w:val="center"/>
              <w:rPr>
                <w:rFonts w:ascii="Times New Roman" w:hAnsi="Times New Roman" w:cs="Times New Roman"/>
                <w:b/>
                <w:bCs/>
                <w:color w:val="000000"/>
                <w:sz w:val="20"/>
                <w:szCs w:val="20"/>
              </w:rPr>
            </w:pPr>
            <w:r w:rsidRPr="00A63DDD">
              <w:rPr>
                <w:rFonts w:ascii="Times New Roman" w:hAnsi="Times New Roman" w:cs="Times New Roman"/>
                <w:b/>
                <w:bCs/>
                <w:color w:val="000000"/>
                <w:sz w:val="20"/>
                <w:szCs w:val="20"/>
              </w:rPr>
              <w:t>85,56</w:t>
            </w:r>
          </w:p>
        </w:tc>
      </w:tr>
    </w:tbl>
    <w:p w:rsidR="00FF0170" w:rsidRPr="00A63DDD" w:rsidRDefault="00FF0170" w:rsidP="00FF0170">
      <w:pPr>
        <w:spacing w:line="240" w:lineRule="auto"/>
        <w:jc w:val="both"/>
        <w:rPr>
          <w:rFonts w:ascii="Times New Roman" w:hAnsi="Times New Roman" w:cs="Times New Roman"/>
        </w:rPr>
      </w:pPr>
    </w:p>
    <w:p w:rsidR="00FF0170" w:rsidRPr="00A63DDD" w:rsidRDefault="00FF0170" w:rsidP="006310F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Opći prihodi i primici (izvor 11) čine najveći udio, 63,24 %, ukupnih rashoda Instituta za 2025. godinu (osnovna i razvojna komponenta programskog ugovora).</w:t>
      </w:r>
    </w:p>
    <w:p w:rsidR="00FF0170" w:rsidRPr="00A63DDD" w:rsidRDefault="00FF0170" w:rsidP="006310F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Vlastiti prihodi (izvor 31) čine 23,09 % ukupnih rashoda.</w:t>
      </w:r>
    </w:p>
    <w:p w:rsidR="00FF0170" w:rsidRPr="00A63DDD" w:rsidRDefault="00FF0170" w:rsidP="006310F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Pomoći EU čine 5,69 % ukupnih rashoda. Riječ je o sredstvima ERC projekta Housing.Yu, čija je provedba započela 1. lipnja 2025.</w:t>
      </w:r>
    </w:p>
    <w:p w:rsidR="00FF0170" w:rsidRPr="00A63DDD" w:rsidRDefault="00FF0170" w:rsidP="006310F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Rashodi ERC projekta prate dinamiku provedbe te će se značajniji dio realizirati u sljedećem razdoblju.</w:t>
      </w:r>
    </w:p>
    <w:p w:rsidR="00FF0170" w:rsidRPr="00A63DDD" w:rsidRDefault="00FF0170" w:rsidP="006310F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Ostale pomoći (izvor 52) čine 4,15 % ukupnih rashoda.</w:t>
      </w:r>
    </w:p>
    <w:p w:rsidR="00FF0170" w:rsidRPr="00A63DDD" w:rsidRDefault="00FF0170" w:rsidP="006310F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Instrumenti EU nove generacije (izvor 58) čine 3,80 % ukupnih rashoda i odnose se na NPOO projekt, odnosno izvedbenu komponentu.</w:t>
      </w:r>
    </w:p>
    <w:p w:rsidR="00FF0170" w:rsidRPr="00A63DDD" w:rsidRDefault="00FF0170" w:rsidP="006310FF">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Donacije (izvor 61) čine 0,03 % ukupnih rashoda.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Struktura prihoda pokazuje značajan rast zbog EU financiranja (ERC projekt), dok rashodi prate dinamiku provedbe projekata.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Niža realizacija dijela rashoda rezultat je odgode pojedinih aktivnosti i dinamike provedbe projekata.</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p>
    <w:p w:rsidR="00FF0170" w:rsidRPr="00A63DDD" w:rsidRDefault="00FF0170" w:rsidP="00FF0170">
      <w:pPr>
        <w:spacing w:before="100" w:beforeAutospacing="1" w:after="100" w:afterAutospacing="1" w:line="240" w:lineRule="auto"/>
        <w:outlineLvl w:val="1"/>
        <w:rPr>
          <w:rFonts w:ascii="Times New Roman" w:eastAsia="Times New Roman" w:hAnsi="Times New Roman" w:cs="Times New Roman"/>
          <w:b/>
          <w:bCs/>
          <w:sz w:val="24"/>
          <w:szCs w:val="24"/>
          <w:lang w:eastAsia="hr-HR"/>
        </w:rPr>
      </w:pPr>
      <w:r w:rsidRPr="00A63DDD">
        <w:rPr>
          <w:rFonts w:ascii="Times New Roman" w:eastAsia="Times New Roman" w:hAnsi="Times New Roman" w:cs="Times New Roman"/>
          <w:b/>
          <w:bCs/>
          <w:sz w:val="24"/>
          <w:szCs w:val="24"/>
          <w:lang w:eastAsia="hr-HR"/>
        </w:rPr>
        <w:lastRenderedPageBreak/>
        <w:t>1.3. Primici i izdaci</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Primici od imovine i zaduživanja u 2025. godini nisu bili planirani pa nisu niti ostvareni.</w:t>
      </w:r>
    </w:p>
    <w:p w:rsidR="00FF0170" w:rsidRPr="00A63DDD" w:rsidRDefault="00FF0170" w:rsidP="00FF0170">
      <w:pPr>
        <w:spacing w:before="100" w:beforeAutospacing="1" w:after="100" w:afterAutospacing="1" w:line="240" w:lineRule="auto"/>
        <w:rPr>
          <w:rFonts w:ascii="Times New Roman" w:eastAsia="Times New Roman" w:hAnsi="Times New Roman" w:cs="Times New Roman"/>
          <w:sz w:val="24"/>
          <w:szCs w:val="24"/>
          <w:lang w:eastAsia="hr-HR"/>
        </w:rPr>
      </w:pPr>
      <w:r w:rsidRPr="00A63DDD">
        <w:rPr>
          <w:rFonts w:ascii="Times New Roman" w:eastAsia="Times New Roman" w:hAnsi="Times New Roman" w:cs="Times New Roman"/>
          <w:sz w:val="24"/>
          <w:szCs w:val="24"/>
          <w:lang w:eastAsia="hr-HR"/>
        </w:rPr>
        <w:t>Također, u promatranom razdoblju Institut nije planirao niti ostvario izdatke po osnovi zaduživanja i zajmova.</w:t>
      </w:r>
    </w:p>
    <w:p w:rsidR="00480616" w:rsidRPr="00A63DDD" w:rsidRDefault="00480616" w:rsidP="00241B81">
      <w:pPr>
        <w:spacing w:line="240" w:lineRule="auto"/>
        <w:rPr>
          <w:rStyle w:val="Strong"/>
          <w:rFonts w:ascii="Times New Roman" w:hAnsi="Times New Roman" w:cs="Times New Roman"/>
        </w:rPr>
      </w:pPr>
    </w:p>
    <w:p w:rsidR="00FF0170" w:rsidRPr="00A63DDD" w:rsidRDefault="00FF0170" w:rsidP="00FF0170">
      <w:pPr>
        <w:spacing w:line="240" w:lineRule="auto"/>
        <w:rPr>
          <w:rFonts w:ascii="Times New Roman" w:hAnsi="Times New Roman" w:cs="Times New Roman"/>
          <w:b/>
          <w:bCs/>
        </w:rPr>
      </w:pPr>
      <w:r w:rsidRPr="00A63DDD">
        <w:rPr>
          <w:rFonts w:ascii="Times New Roman" w:hAnsi="Times New Roman" w:cs="Times New Roman"/>
          <w:b/>
          <w:bCs/>
        </w:rPr>
        <w:t>2. Obrazloženje prijenosa sredstava iz prethodne godine i prijenosa sredstava u sljedeće razdoblje</w:t>
      </w:r>
    </w:p>
    <w:p w:rsidR="007A6FA8" w:rsidRPr="00A63DDD" w:rsidRDefault="00FF0170" w:rsidP="006310FF">
      <w:pPr>
        <w:spacing w:line="240" w:lineRule="auto"/>
        <w:rPr>
          <w:rFonts w:ascii="Times New Roman" w:hAnsi="Times New Roman" w:cs="Times New Roman"/>
        </w:rPr>
      </w:pPr>
      <w:r w:rsidRPr="00A63DDD">
        <w:rPr>
          <w:rFonts w:ascii="Times New Roman" w:hAnsi="Times New Roman" w:cs="Times New Roman"/>
          <w:b/>
          <w:bCs/>
        </w:rPr>
        <w:t>PRIJENOS SREDSTAVA IZ PRETHODNE GODINE</w:t>
      </w:r>
      <w:r w:rsidRPr="00A63DDD">
        <w:rPr>
          <w:rFonts w:ascii="Times New Roman" w:hAnsi="Times New Roman" w:cs="Times New Roman"/>
        </w:rPr>
        <w:br/>
        <w:t>(saldo prema tablici mjesta troška)</w:t>
      </w:r>
      <w:bookmarkStart w:id="2" w:name="_Hlk193799527"/>
    </w:p>
    <w:tbl>
      <w:tblPr>
        <w:tblStyle w:val="TableGrid"/>
        <w:tblW w:w="0" w:type="auto"/>
        <w:tblLook w:val="04A0" w:firstRow="1" w:lastRow="0" w:firstColumn="1" w:lastColumn="0" w:noHBand="0" w:noVBand="1"/>
      </w:tblPr>
      <w:tblGrid>
        <w:gridCol w:w="1552"/>
        <w:gridCol w:w="3046"/>
        <w:gridCol w:w="1680"/>
        <w:gridCol w:w="1549"/>
        <w:gridCol w:w="1523"/>
      </w:tblGrid>
      <w:tr w:rsidR="00791C37" w:rsidRPr="00A63DDD" w:rsidTr="0077268E">
        <w:tc>
          <w:tcPr>
            <w:tcW w:w="1552" w:type="dxa"/>
          </w:tcPr>
          <w:p w:rsidR="005E6A1E" w:rsidRPr="00A63DDD" w:rsidRDefault="005E6A1E" w:rsidP="00241B81">
            <w:pPr>
              <w:jc w:val="center"/>
              <w:rPr>
                <w:rFonts w:ascii="Times New Roman" w:hAnsi="Times New Roman" w:cs="Times New Roman"/>
                <w:b/>
              </w:rPr>
            </w:pPr>
            <w:r w:rsidRPr="00A63DDD">
              <w:rPr>
                <w:rFonts w:ascii="Times New Roman" w:hAnsi="Times New Roman" w:cs="Times New Roman"/>
                <w:b/>
              </w:rPr>
              <w:t>Izvori financiranja</w:t>
            </w:r>
          </w:p>
        </w:tc>
        <w:tc>
          <w:tcPr>
            <w:tcW w:w="3046" w:type="dxa"/>
          </w:tcPr>
          <w:p w:rsidR="005E6A1E" w:rsidRPr="00A63DDD" w:rsidRDefault="005E6A1E" w:rsidP="00241B81">
            <w:pPr>
              <w:jc w:val="center"/>
              <w:rPr>
                <w:rFonts w:ascii="Times New Roman" w:hAnsi="Times New Roman" w:cs="Times New Roman"/>
                <w:b/>
              </w:rPr>
            </w:pPr>
            <w:r w:rsidRPr="00A63DDD">
              <w:rPr>
                <w:rFonts w:ascii="Times New Roman" w:hAnsi="Times New Roman" w:cs="Times New Roman"/>
                <w:b/>
              </w:rPr>
              <w:t>Prijenos</w:t>
            </w:r>
          </w:p>
        </w:tc>
        <w:tc>
          <w:tcPr>
            <w:tcW w:w="1680" w:type="dxa"/>
            <w:vAlign w:val="center"/>
          </w:tcPr>
          <w:p w:rsidR="00EF682E" w:rsidRPr="00A63DDD" w:rsidRDefault="00EF682E" w:rsidP="00241B81">
            <w:pPr>
              <w:jc w:val="center"/>
              <w:rPr>
                <w:rFonts w:ascii="Times New Roman" w:hAnsi="Times New Roman" w:cs="Times New Roman"/>
              </w:rPr>
            </w:pPr>
            <w:r w:rsidRPr="00A63DDD">
              <w:rPr>
                <w:rFonts w:ascii="Times New Roman" w:hAnsi="Times New Roman" w:cs="Times New Roman"/>
              </w:rPr>
              <w:t>IZVRŠENJE</w:t>
            </w:r>
          </w:p>
          <w:p w:rsidR="005E6A1E" w:rsidRPr="00A63DDD" w:rsidRDefault="00EF682E" w:rsidP="00241B81">
            <w:pPr>
              <w:jc w:val="center"/>
              <w:rPr>
                <w:rFonts w:ascii="Times New Roman" w:hAnsi="Times New Roman" w:cs="Times New Roman"/>
              </w:rPr>
            </w:pPr>
            <w:r w:rsidRPr="00A63DDD">
              <w:rPr>
                <w:rFonts w:ascii="Times New Roman" w:hAnsi="Times New Roman" w:cs="Times New Roman"/>
              </w:rPr>
              <w:t>1.-12.2024.</w:t>
            </w:r>
          </w:p>
        </w:tc>
        <w:tc>
          <w:tcPr>
            <w:tcW w:w="1549" w:type="dxa"/>
            <w:vAlign w:val="center"/>
          </w:tcPr>
          <w:p w:rsidR="005E6A1E" w:rsidRPr="00A63DDD" w:rsidRDefault="005E6A1E" w:rsidP="00241B81">
            <w:pPr>
              <w:jc w:val="center"/>
              <w:rPr>
                <w:rFonts w:ascii="Times New Roman" w:hAnsi="Times New Roman" w:cs="Times New Roman"/>
              </w:rPr>
            </w:pPr>
            <w:r w:rsidRPr="00A63DDD">
              <w:rPr>
                <w:rFonts w:ascii="Times New Roman" w:hAnsi="Times New Roman" w:cs="Times New Roman"/>
              </w:rPr>
              <w:t xml:space="preserve">FINANCIJSKI PLAN </w:t>
            </w:r>
            <w:r w:rsidR="00D15F93" w:rsidRPr="00A63DDD">
              <w:rPr>
                <w:rFonts w:ascii="Times New Roman" w:hAnsi="Times New Roman" w:cs="Times New Roman"/>
              </w:rPr>
              <w:t>202</w:t>
            </w:r>
            <w:r w:rsidR="00EF682E" w:rsidRPr="00A63DDD">
              <w:rPr>
                <w:rFonts w:ascii="Times New Roman" w:hAnsi="Times New Roman" w:cs="Times New Roman"/>
              </w:rPr>
              <w:t>5</w:t>
            </w:r>
            <w:r w:rsidRPr="00A63DDD">
              <w:rPr>
                <w:rFonts w:ascii="Times New Roman" w:hAnsi="Times New Roman" w:cs="Times New Roman"/>
              </w:rPr>
              <w:t>.</w:t>
            </w:r>
          </w:p>
        </w:tc>
        <w:tc>
          <w:tcPr>
            <w:tcW w:w="1523" w:type="dxa"/>
            <w:vAlign w:val="center"/>
          </w:tcPr>
          <w:p w:rsidR="005E6A1E" w:rsidRPr="00A63DDD" w:rsidRDefault="005E6A1E" w:rsidP="00241B81">
            <w:pPr>
              <w:jc w:val="center"/>
              <w:rPr>
                <w:rFonts w:ascii="Times New Roman" w:hAnsi="Times New Roman" w:cs="Times New Roman"/>
              </w:rPr>
            </w:pPr>
            <w:r w:rsidRPr="00A63DDD">
              <w:rPr>
                <w:rFonts w:ascii="Times New Roman" w:hAnsi="Times New Roman" w:cs="Times New Roman"/>
              </w:rPr>
              <w:t>IZVRŠENJE</w:t>
            </w:r>
          </w:p>
          <w:p w:rsidR="005E6A1E" w:rsidRPr="00A63DDD" w:rsidRDefault="005E6A1E" w:rsidP="00241B81">
            <w:pPr>
              <w:jc w:val="center"/>
              <w:rPr>
                <w:rFonts w:ascii="Times New Roman" w:hAnsi="Times New Roman" w:cs="Times New Roman"/>
              </w:rPr>
            </w:pPr>
            <w:r w:rsidRPr="00A63DDD">
              <w:rPr>
                <w:rFonts w:ascii="Times New Roman" w:hAnsi="Times New Roman" w:cs="Times New Roman"/>
              </w:rPr>
              <w:t>1.-</w:t>
            </w:r>
            <w:r w:rsidR="00794DED" w:rsidRPr="00A63DDD">
              <w:rPr>
                <w:rFonts w:ascii="Times New Roman" w:hAnsi="Times New Roman" w:cs="Times New Roman"/>
              </w:rPr>
              <w:t>12</w:t>
            </w:r>
            <w:r w:rsidRPr="00A63DDD">
              <w:rPr>
                <w:rFonts w:ascii="Times New Roman" w:hAnsi="Times New Roman" w:cs="Times New Roman"/>
              </w:rPr>
              <w:t>.</w:t>
            </w:r>
            <w:r w:rsidR="00D15F93" w:rsidRPr="00A63DDD">
              <w:rPr>
                <w:rFonts w:ascii="Times New Roman" w:hAnsi="Times New Roman" w:cs="Times New Roman"/>
              </w:rPr>
              <w:t>202</w:t>
            </w:r>
            <w:r w:rsidR="00EF682E" w:rsidRPr="00A63DDD">
              <w:rPr>
                <w:rFonts w:ascii="Times New Roman" w:hAnsi="Times New Roman" w:cs="Times New Roman"/>
              </w:rPr>
              <w:t>5</w:t>
            </w:r>
            <w:r w:rsidRPr="00A63DDD">
              <w:rPr>
                <w:rFonts w:ascii="Times New Roman" w:hAnsi="Times New Roman" w:cs="Times New Roman"/>
              </w:rPr>
              <w:t>.</w:t>
            </w:r>
          </w:p>
        </w:tc>
      </w:tr>
      <w:tr w:rsidR="00874D70" w:rsidRPr="00A63DDD" w:rsidTr="0077268E">
        <w:tc>
          <w:tcPr>
            <w:tcW w:w="1552" w:type="dxa"/>
          </w:tcPr>
          <w:p w:rsidR="00874D70" w:rsidRPr="00A63DDD" w:rsidRDefault="00874D70" w:rsidP="00241B81">
            <w:pPr>
              <w:jc w:val="both"/>
              <w:rPr>
                <w:rFonts w:ascii="Times New Roman" w:hAnsi="Times New Roman" w:cs="Times New Roman"/>
              </w:rPr>
            </w:pPr>
            <w:bookmarkStart w:id="3" w:name="_Hlk225074427"/>
            <w:r w:rsidRPr="00A63DDD">
              <w:rPr>
                <w:rFonts w:ascii="Times New Roman" w:hAnsi="Times New Roman" w:cs="Times New Roman"/>
              </w:rPr>
              <w:t>11</w:t>
            </w:r>
          </w:p>
        </w:tc>
        <w:tc>
          <w:tcPr>
            <w:tcW w:w="3046"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Opći prihodi i primici</w:t>
            </w:r>
          </w:p>
        </w:tc>
        <w:tc>
          <w:tcPr>
            <w:tcW w:w="1680" w:type="dxa"/>
          </w:tcPr>
          <w:p w:rsidR="00874D70" w:rsidRPr="00A63DDD" w:rsidRDefault="00DF0FDE" w:rsidP="00241B81">
            <w:pPr>
              <w:jc w:val="right"/>
              <w:rPr>
                <w:rFonts w:ascii="Times New Roman" w:hAnsi="Times New Roman" w:cs="Times New Roman"/>
              </w:rPr>
            </w:pPr>
            <w:r w:rsidRPr="00A63DDD">
              <w:rPr>
                <w:rFonts w:ascii="Times New Roman" w:hAnsi="Times New Roman" w:cs="Times New Roman"/>
              </w:rPr>
              <w:t>0,00</w:t>
            </w:r>
          </w:p>
        </w:tc>
        <w:tc>
          <w:tcPr>
            <w:tcW w:w="1549" w:type="dxa"/>
          </w:tcPr>
          <w:p w:rsidR="00874D70" w:rsidRPr="00A63DDD" w:rsidRDefault="008C6E63" w:rsidP="00241B81">
            <w:pPr>
              <w:jc w:val="right"/>
              <w:rPr>
                <w:rFonts w:ascii="Times New Roman" w:hAnsi="Times New Roman" w:cs="Times New Roman"/>
              </w:rPr>
            </w:pPr>
            <w:r w:rsidRPr="00A63DDD">
              <w:rPr>
                <w:rFonts w:ascii="Times New Roman" w:hAnsi="Times New Roman" w:cs="Times New Roman"/>
              </w:rPr>
              <w:t>0,00</w:t>
            </w:r>
          </w:p>
        </w:tc>
        <w:tc>
          <w:tcPr>
            <w:tcW w:w="1523"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0,00</w:t>
            </w:r>
          </w:p>
        </w:tc>
      </w:tr>
      <w:tr w:rsidR="00874D70" w:rsidRPr="00A63DDD" w:rsidTr="0077268E">
        <w:tc>
          <w:tcPr>
            <w:tcW w:w="1552"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31</w:t>
            </w:r>
          </w:p>
        </w:tc>
        <w:tc>
          <w:tcPr>
            <w:tcW w:w="3046"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Vlastiti prihodi</w:t>
            </w:r>
          </w:p>
        </w:tc>
        <w:tc>
          <w:tcPr>
            <w:tcW w:w="1680" w:type="dxa"/>
          </w:tcPr>
          <w:p w:rsidR="00874D70" w:rsidRPr="00A63DDD" w:rsidRDefault="00DF0FDE" w:rsidP="00241B81">
            <w:pPr>
              <w:jc w:val="right"/>
              <w:rPr>
                <w:rFonts w:ascii="Times New Roman" w:hAnsi="Times New Roman" w:cs="Times New Roman"/>
              </w:rPr>
            </w:pPr>
            <w:r w:rsidRPr="00A63DDD">
              <w:rPr>
                <w:rFonts w:ascii="Times New Roman" w:hAnsi="Times New Roman" w:cs="Times New Roman"/>
              </w:rPr>
              <w:t>509.256,45</w:t>
            </w:r>
          </w:p>
        </w:tc>
        <w:tc>
          <w:tcPr>
            <w:tcW w:w="1549" w:type="dxa"/>
          </w:tcPr>
          <w:p w:rsidR="00874D70" w:rsidRPr="00A63DDD" w:rsidRDefault="00D018EC" w:rsidP="00241B81">
            <w:pPr>
              <w:jc w:val="right"/>
              <w:rPr>
                <w:rFonts w:ascii="Times New Roman" w:hAnsi="Times New Roman" w:cs="Times New Roman"/>
              </w:rPr>
            </w:pPr>
            <w:r w:rsidRPr="00A63DDD">
              <w:rPr>
                <w:rFonts w:ascii="Times New Roman" w:hAnsi="Times New Roman" w:cs="Times New Roman"/>
              </w:rPr>
              <w:t>284.201</w:t>
            </w:r>
          </w:p>
        </w:tc>
        <w:tc>
          <w:tcPr>
            <w:tcW w:w="1523"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207.916,90</w:t>
            </w:r>
          </w:p>
        </w:tc>
      </w:tr>
      <w:tr w:rsidR="00874D70" w:rsidRPr="00A63DDD" w:rsidTr="0077268E">
        <w:tc>
          <w:tcPr>
            <w:tcW w:w="1552"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51</w:t>
            </w:r>
          </w:p>
        </w:tc>
        <w:tc>
          <w:tcPr>
            <w:tcW w:w="3046"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Pomoći EU</w:t>
            </w:r>
          </w:p>
        </w:tc>
        <w:tc>
          <w:tcPr>
            <w:tcW w:w="1680" w:type="dxa"/>
          </w:tcPr>
          <w:p w:rsidR="00874D70" w:rsidRPr="00A63DDD" w:rsidRDefault="00DF0FDE" w:rsidP="00241B81">
            <w:pPr>
              <w:jc w:val="right"/>
              <w:rPr>
                <w:rFonts w:ascii="Times New Roman" w:hAnsi="Times New Roman" w:cs="Times New Roman"/>
              </w:rPr>
            </w:pPr>
            <w:r w:rsidRPr="00A63DDD">
              <w:rPr>
                <w:rFonts w:ascii="Times New Roman" w:hAnsi="Times New Roman" w:cs="Times New Roman"/>
              </w:rPr>
              <w:t>0,00</w:t>
            </w:r>
          </w:p>
        </w:tc>
        <w:tc>
          <w:tcPr>
            <w:tcW w:w="1549" w:type="dxa"/>
          </w:tcPr>
          <w:p w:rsidR="00874D70" w:rsidRPr="00A63DDD" w:rsidRDefault="008C6E63" w:rsidP="00241B81">
            <w:pPr>
              <w:jc w:val="right"/>
              <w:rPr>
                <w:rFonts w:ascii="Times New Roman" w:hAnsi="Times New Roman" w:cs="Times New Roman"/>
              </w:rPr>
            </w:pPr>
            <w:r w:rsidRPr="00A63DDD">
              <w:rPr>
                <w:rFonts w:ascii="Times New Roman" w:hAnsi="Times New Roman" w:cs="Times New Roman"/>
              </w:rPr>
              <w:t>0,00</w:t>
            </w:r>
          </w:p>
        </w:tc>
        <w:tc>
          <w:tcPr>
            <w:tcW w:w="1523"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0,00</w:t>
            </w:r>
          </w:p>
        </w:tc>
      </w:tr>
      <w:tr w:rsidR="00874D70" w:rsidRPr="00A63DDD" w:rsidTr="0077268E">
        <w:tc>
          <w:tcPr>
            <w:tcW w:w="1552"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52</w:t>
            </w:r>
          </w:p>
        </w:tc>
        <w:tc>
          <w:tcPr>
            <w:tcW w:w="3046"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Ostale pomoći</w:t>
            </w:r>
          </w:p>
        </w:tc>
        <w:tc>
          <w:tcPr>
            <w:tcW w:w="1680" w:type="dxa"/>
          </w:tcPr>
          <w:p w:rsidR="00874D70" w:rsidRPr="00A63DDD" w:rsidRDefault="00DF0FDE" w:rsidP="00241B81">
            <w:pPr>
              <w:jc w:val="right"/>
              <w:rPr>
                <w:rFonts w:ascii="Times New Roman" w:hAnsi="Times New Roman" w:cs="Times New Roman"/>
              </w:rPr>
            </w:pPr>
            <w:r w:rsidRPr="00A63DDD">
              <w:rPr>
                <w:rFonts w:ascii="Times New Roman" w:hAnsi="Times New Roman" w:cs="Times New Roman"/>
              </w:rPr>
              <w:t>61.418,24</w:t>
            </w:r>
          </w:p>
        </w:tc>
        <w:tc>
          <w:tcPr>
            <w:tcW w:w="1549" w:type="dxa"/>
          </w:tcPr>
          <w:p w:rsidR="00874D70" w:rsidRPr="00A63DDD" w:rsidRDefault="00D018EC" w:rsidP="00241B81">
            <w:pPr>
              <w:jc w:val="right"/>
              <w:rPr>
                <w:rFonts w:ascii="Times New Roman" w:hAnsi="Times New Roman" w:cs="Times New Roman"/>
              </w:rPr>
            </w:pPr>
            <w:r w:rsidRPr="00A63DDD">
              <w:rPr>
                <w:rFonts w:ascii="Times New Roman" w:hAnsi="Times New Roman" w:cs="Times New Roman"/>
              </w:rPr>
              <w:t>27.579</w:t>
            </w:r>
          </w:p>
        </w:tc>
        <w:tc>
          <w:tcPr>
            <w:tcW w:w="1523"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33.140,72</w:t>
            </w:r>
          </w:p>
        </w:tc>
      </w:tr>
      <w:tr w:rsidR="00874D70" w:rsidRPr="00A63DDD" w:rsidTr="0077268E">
        <w:tc>
          <w:tcPr>
            <w:tcW w:w="1552"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58</w:t>
            </w:r>
          </w:p>
        </w:tc>
        <w:tc>
          <w:tcPr>
            <w:tcW w:w="3046"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Instrumenti EU nove generacije</w:t>
            </w:r>
          </w:p>
        </w:tc>
        <w:tc>
          <w:tcPr>
            <w:tcW w:w="1680" w:type="dxa"/>
          </w:tcPr>
          <w:p w:rsidR="00874D70" w:rsidRPr="00A63DDD" w:rsidRDefault="00DF0FDE" w:rsidP="00241B81">
            <w:pPr>
              <w:jc w:val="right"/>
              <w:rPr>
                <w:rFonts w:ascii="Times New Roman" w:hAnsi="Times New Roman" w:cs="Times New Roman"/>
              </w:rPr>
            </w:pPr>
            <w:r w:rsidRPr="00A63DDD">
              <w:rPr>
                <w:rFonts w:ascii="Times New Roman" w:hAnsi="Times New Roman" w:cs="Times New Roman"/>
              </w:rPr>
              <w:t>0,00</w:t>
            </w:r>
          </w:p>
        </w:tc>
        <w:tc>
          <w:tcPr>
            <w:tcW w:w="1549" w:type="dxa"/>
          </w:tcPr>
          <w:p w:rsidR="00874D70" w:rsidRPr="00A63DDD" w:rsidRDefault="008C6E63" w:rsidP="00241B81">
            <w:pPr>
              <w:jc w:val="right"/>
              <w:rPr>
                <w:rFonts w:ascii="Times New Roman" w:hAnsi="Times New Roman" w:cs="Times New Roman"/>
              </w:rPr>
            </w:pPr>
            <w:r w:rsidRPr="00A63DDD">
              <w:rPr>
                <w:rFonts w:ascii="Times New Roman" w:hAnsi="Times New Roman" w:cs="Times New Roman"/>
              </w:rPr>
              <w:t>48.886</w:t>
            </w:r>
          </w:p>
        </w:tc>
        <w:tc>
          <w:tcPr>
            <w:tcW w:w="1523"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140.589,81</w:t>
            </w:r>
          </w:p>
        </w:tc>
      </w:tr>
      <w:tr w:rsidR="004F7A28" w:rsidRPr="00A63DDD" w:rsidTr="0077268E">
        <w:tc>
          <w:tcPr>
            <w:tcW w:w="1552" w:type="dxa"/>
          </w:tcPr>
          <w:p w:rsidR="004F7A28" w:rsidRPr="00A63DDD" w:rsidRDefault="004F7A28" w:rsidP="00241B81">
            <w:pPr>
              <w:jc w:val="both"/>
              <w:rPr>
                <w:rFonts w:ascii="Times New Roman" w:hAnsi="Times New Roman" w:cs="Times New Roman"/>
              </w:rPr>
            </w:pPr>
            <w:r w:rsidRPr="00A63DDD">
              <w:rPr>
                <w:rFonts w:ascii="Times New Roman" w:hAnsi="Times New Roman" w:cs="Times New Roman"/>
              </w:rPr>
              <w:t>61</w:t>
            </w:r>
          </w:p>
        </w:tc>
        <w:tc>
          <w:tcPr>
            <w:tcW w:w="3046" w:type="dxa"/>
          </w:tcPr>
          <w:p w:rsidR="004F7A28" w:rsidRPr="00A63DDD" w:rsidRDefault="004F7A28" w:rsidP="00241B81">
            <w:pPr>
              <w:jc w:val="both"/>
              <w:rPr>
                <w:rFonts w:ascii="Times New Roman" w:hAnsi="Times New Roman" w:cs="Times New Roman"/>
              </w:rPr>
            </w:pPr>
            <w:r w:rsidRPr="00A63DDD">
              <w:rPr>
                <w:rFonts w:ascii="Times New Roman" w:hAnsi="Times New Roman" w:cs="Times New Roman"/>
              </w:rPr>
              <w:t>Donacije</w:t>
            </w:r>
          </w:p>
        </w:tc>
        <w:tc>
          <w:tcPr>
            <w:tcW w:w="1680" w:type="dxa"/>
          </w:tcPr>
          <w:p w:rsidR="004F7A28" w:rsidRPr="00A63DDD" w:rsidRDefault="004F7A28" w:rsidP="00241B81">
            <w:pPr>
              <w:jc w:val="right"/>
              <w:rPr>
                <w:rFonts w:ascii="Times New Roman" w:hAnsi="Times New Roman" w:cs="Times New Roman"/>
              </w:rPr>
            </w:pPr>
            <w:r w:rsidRPr="00A63DDD">
              <w:rPr>
                <w:rFonts w:ascii="Times New Roman" w:hAnsi="Times New Roman" w:cs="Times New Roman"/>
              </w:rPr>
              <w:t>15.482,24</w:t>
            </w:r>
          </w:p>
        </w:tc>
        <w:tc>
          <w:tcPr>
            <w:tcW w:w="1549" w:type="dxa"/>
          </w:tcPr>
          <w:p w:rsidR="004F7A28" w:rsidRPr="00A63DDD" w:rsidRDefault="004F7A28" w:rsidP="00241B81">
            <w:pPr>
              <w:jc w:val="right"/>
              <w:rPr>
                <w:rFonts w:ascii="Times New Roman" w:hAnsi="Times New Roman" w:cs="Times New Roman"/>
              </w:rPr>
            </w:pPr>
            <w:r w:rsidRPr="00A63DDD">
              <w:rPr>
                <w:rFonts w:ascii="Times New Roman" w:hAnsi="Times New Roman" w:cs="Times New Roman"/>
              </w:rPr>
              <w:t>4.981</w:t>
            </w:r>
          </w:p>
        </w:tc>
        <w:tc>
          <w:tcPr>
            <w:tcW w:w="1523" w:type="dxa"/>
          </w:tcPr>
          <w:p w:rsidR="004F7A28" w:rsidRPr="00A63DDD" w:rsidRDefault="004F7A28" w:rsidP="00241B81">
            <w:pPr>
              <w:jc w:val="right"/>
              <w:rPr>
                <w:rFonts w:ascii="Times New Roman" w:hAnsi="Times New Roman" w:cs="Times New Roman"/>
              </w:rPr>
            </w:pPr>
            <w:r w:rsidRPr="00A63DDD">
              <w:rPr>
                <w:rFonts w:ascii="Times New Roman" w:hAnsi="Times New Roman" w:cs="Times New Roman"/>
              </w:rPr>
              <w:t>3.828,41</w:t>
            </w:r>
          </w:p>
        </w:tc>
      </w:tr>
      <w:tr w:rsidR="004F7A28" w:rsidRPr="00A63DDD" w:rsidTr="0028759B">
        <w:tc>
          <w:tcPr>
            <w:tcW w:w="4598" w:type="dxa"/>
            <w:gridSpan w:val="2"/>
          </w:tcPr>
          <w:p w:rsidR="004F7A28" w:rsidRPr="00A63DDD" w:rsidRDefault="004F7A28" w:rsidP="00241B81">
            <w:pPr>
              <w:jc w:val="both"/>
              <w:rPr>
                <w:rFonts w:ascii="Times New Roman" w:hAnsi="Times New Roman" w:cs="Times New Roman"/>
                <w:b/>
              </w:rPr>
            </w:pPr>
            <w:r w:rsidRPr="00A63DDD">
              <w:rPr>
                <w:rFonts w:ascii="Times New Roman" w:hAnsi="Times New Roman" w:cs="Times New Roman"/>
                <w:b/>
              </w:rPr>
              <w:t>Ukupno prijenos po izvorima financiranja 202</w:t>
            </w:r>
            <w:r w:rsidR="00131215" w:rsidRPr="00A63DDD">
              <w:rPr>
                <w:rFonts w:ascii="Times New Roman" w:hAnsi="Times New Roman" w:cs="Times New Roman"/>
                <w:b/>
              </w:rPr>
              <w:t>5</w:t>
            </w:r>
            <w:r w:rsidRPr="00A63DDD">
              <w:rPr>
                <w:rFonts w:ascii="Times New Roman" w:hAnsi="Times New Roman" w:cs="Times New Roman"/>
                <w:b/>
              </w:rPr>
              <w:t xml:space="preserve">. </w:t>
            </w:r>
            <w:r w:rsidR="00131215" w:rsidRPr="00A63DDD">
              <w:rPr>
                <w:rFonts w:ascii="Times New Roman" w:hAnsi="Times New Roman" w:cs="Times New Roman"/>
                <w:b/>
              </w:rPr>
              <w:t>godina</w:t>
            </w:r>
          </w:p>
        </w:tc>
        <w:tc>
          <w:tcPr>
            <w:tcW w:w="1680" w:type="dxa"/>
            <w:vAlign w:val="center"/>
          </w:tcPr>
          <w:p w:rsidR="004F7A28" w:rsidRPr="00A63DDD" w:rsidRDefault="004F7A28" w:rsidP="00241B81">
            <w:pPr>
              <w:jc w:val="center"/>
              <w:rPr>
                <w:rFonts w:ascii="Times New Roman" w:hAnsi="Times New Roman" w:cs="Times New Roman"/>
                <w:b/>
              </w:rPr>
            </w:pPr>
            <w:r w:rsidRPr="00A63DDD">
              <w:rPr>
                <w:rFonts w:ascii="Times New Roman" w:hAnsi="Times New Roman" w:cs="Times New Roman"/>
                <w:b/>
              </w:rPr>
              <w:t>586.156,93</w:t>
            </w:r>
          </w:p>
        </w:tc>
        <w:tc>
          <w:tcPr>
            <w:tcW w:w="1549" w:type="dxa"/>
            <w:vAlign w:val="center"/>
          </w:tcPr>
          <w:p w:rsidR="004F7A28" w:rsidRPr="00A63DDD" w:rsidRDefault="004F7A28" w:rsidP="00241B81">
            <w:pPr>
              <w:jc w:val="center"/>
              <w:rPr>
                <w:rFonts w:ascii="Times New Roman" w:hAnsi="Times New Roman" w:cs="Times New Roman"/>
                <w:b/>
                <w:bCs/>
              </w:rPr>
            </w:pPr>
            <w:r w:rsidRPr="00A63DDD">
              <w:rPr>
                <w:rFonts w:ascii="Times New Roman" w:hAnsi="Times New Roman" w:cs="Times New Roman"/>
                <w:b/>
                <w:bCs/>
              </w:rPr>
              <w:t>365.647</w:t>
            </w:r>
          </w:p>
        </w:tc>
        <w:tc>
          <w:tcPr>
            <w:tcW w:w="1523" w:type="dxa"/>
            <w:vAlign w:val="center"/>
          </w:tcPr>
          <w:p w:rsidR="004F7A28" w:rsidRPr="00A63DDD" w:rsidRDefault="004F7A28" w:rsidP="00241B81">
            <w:pPr>
              <w:jc w:val="center"/>
              <w:rPr>
                <w:rFonts w:ascii="Times New Roman" w:hAnsi="Times New Roman" w:cs="Times New Roman"/>
                <w:b/>
              </w:rPr>
            </w:pPr>
            <w:r w:rsidRPr="00A63DDD">
              <w:rPr>
                <w:rFonts w:ascii="Times New Roman" w:hAnsi="Times New Roman" w:cs="Times New Roman"/>
                <w:b/>
              </w:rPr>
              <w:t>385.475,84</w:t>
            </w:r>
          </w:p>
        </w:tc>
      </w:tr>
      <w:bookmarkEnd w:id="3"/>
    </w:tbl>
    <w:p w:rsidR="00D53681" w:rsidRPr="00A63DDD" w:rsidRDefault="00D53681" w:rsidP="00241B81">
      <w:pPr>
        <w:spacing w:line="240" w:lineRule="auto"/>
        <w:jc w:val="both"/>
        <w:rPr>
          <w:rFonts w:ascii="Times New Roman" w:hAnsi="Times New Roman" w:cs="Times New Roman"/>
          <w:b/>
        </w:rPr>
      </w:pPr>
    </w:p>
    <w:p w:rsidR="007A6FA8" w:rsidRPr="00A63DDD" w:rsidRDefault="006310FF" w:rsidP="006310FF">
      <w:pPr>
        <w:spacing w:line="240" w:lineRule="auto"/>
        <w:rPr>
          <w:rFonts w:ascii="Times New Roman" w:hAnsi="Times New Roman" w:cs="Times New Roman"/>
        </w:rPr>
      </w:pPr>
      <w:r w:rsidRPr="00A63DDD">
        <w:rPr>
          <w:rFonts w:ascii="Times New Roman" w:hAnsi="Times New Roman" w:cs="Times New Roman"/>
          <w:b/>
          <w:bCs/>
        </w:rPr>
        <w:t>PRIJENOS SREDSTAVA U SLJEDEĆE RAZDOBLJE</w:t>
      </w:r>
    </w:p>
    <w:tbl>
      <w:tblPr>
        <w:tblStyle w:val="TableGrid"/>
        <w:tblW w:w="0" w:type="auto"/>
        <w:tblLook w:val="04A0" w:firstRow="1" w:lastRow="0" w:firstColumn="1" w:lastColumn="0" w:noHBand="0" w:noVBand="1"/>
      </w:tblPr>
      <w:tblGrid>
        <w:gridCol w:w="1552"/>
        <w:gridCol w:w="3046"/>
        <w:gridCol w:w="1680"/>
        <w:gridCol w:w="1549"/>
        <w:gridCol w:w="1523"/>
      </w:tblGrid>
      <w:tr w:rsidR="00794DED" w:rsidRPr="00A63DDD" w:rsidTr="0077268E">
        <w:tc>
          <w:tcPr>
            <w:tcW w:w="1552" w:type="dxa"/>
          </w:tcPr>
          <w:p w:rsidR="00794DED" w:rsidRPr="00A63DDD" w:rsidRDefault="00794DED" w:rsidP="00241B81">
            <w:pPr>
              <w:jc w:val="center"/>
              <w:rPr>
                <w:rFonts w:ascii="Times New Roman" w:hAnsi="Times New Roman" w:cs="Times New Roman"/>
                <w:b/>
              </w:rPr>
            </w:pPr>
            <w:r w:rsidRPr="00A63DDD">
              <w:rPr>
                <w:rFonts w:ascii="Times New Roman" w:hAnsi="Times New Roman" w:cs="Times New Roman"/>
                <w:b/>
              </w:rPr>
              <w:t>Izvori financiranja</w:t>
            </w:r>
          </w:p>
        </w:tc>
        <w:tc>
          <w:tcPr>
            <w:tcW w:w="3046" w:type="dxa"/>
          </w:tcPr>
          <w:p w:rsidR="00794DED" w:rsidRPr="00A63DDD" w:rsidRDefault="00794DED" w:rsidP="00241B81">
            <w:pPr>
              <w:jc w:val="center"/>
              <w:rPr>
                <w:rFonts w:ascii="Times New Roman" w:hAnsi="Times New Roman" w:cs="Times New Roman"/>
                <w:b/>
              </w:rPr>
            </w:pPr>
            <w:r w:rsidRPr="00A63DDD">
              <w:rPr>
                <w:rFonts w:ascii="Times New Roman" w:hAnsi="Times New Roman" w:cs="Times New Roman"/>
                <w:b/>
              </w:rPr>
              <w:t>Prijenos</w:t>
            </w:r>
          </w:p>
        </w:tc>
        <w:tc>
          <w:tcPr>
            <w:tcW w:w="1680" w:type="dxa"/>
            <w:vAlign w:val="center"/>
          </w:tcPr>
          <w:p w:rsidR="00EF682E" w:rsidRPr="00A63DDD" w:rsidRDefault="00EF682E" w:rsidP="00241B81">
            <w:pPr>
              <w:jc w:val="center"/>
              <w:rPr>
                <w:rFonts w:ascii="Times New Roman" w:hAnsi="Times New Roman" w:cs="Times New Roman"/>
              </w:rPr>
            </w:pPr>
            <w:r w:rsidRPr="00A63DDD">
              <w:rPr>
                <w:rFonts w:ascii="Times New Roman" w:hAnsi="Times New Roman" w:cs="Times New Roman"/>
              </w:rPr>
              <w:t>IZVRŠENJE</w:t>
            </w:r>
          </w:p>
          <w:p w:rsidR="00794DED" w:rsidRPr="00A63DDD" w:rsidRDefault="00EF682E" w:rsidP="00241B81">
            <w:pPr>
              <w:jc w:val="center"/>
              <w:rPr>
                <w:rFonts w:ascii="Times New Roman" w:hAnsi="Times New Roman" w:cs="Times New Roman"/>
              </w:rPr>
            </w:pPr>
            <w:r w:rsidRPr="00A63DDD">
              <w:rPr>
                <w:rFonts w:ascii="Times New Roman" w:hAnsi="Times New Roman" w:cs="Times New Roman"/>
              </w:rPr>
              <w:t>1.-12.2024.</w:t>
            </w:r>
          </w:p>
        </w:tc>
        <w:tc>
          <w:tcPr>
            <w:tcW w:w="1549" w:type="dxa"/>
            <w:vAlign w:val="center"/>
          </w:tcPr>
          <w:p w:rsidR="00794DED" w:rsidRPr="00A63DDD" w:rsidRDefault="00794DED" w:rsidP="00241B81">
            <w:pPr>
              <w:jc w:val="center"/>
              <w:rPr>
                <w:rFonts w:ascii="Times New Roman" w:hAnsi="Times New Roman" w:cs="Times New Roman"/>
              </w:rPr>
            </w:pPr>
            <w:r w:rsidRPr="00A63DDD">
              <w:rPr>
                <w:rFonts w:ascii="Times New Roman" w:hAnsi="Times New Roman" w:cs="Times New Roman"/>
              </w:rPr>
              <w:t xml:space="preserve">FINANCIJSKI PLAN </w:t>
            </w:r>
            <w:r w:rsidR="00D15F93" w:rsidRPr="00A63DDD">
              <w:rPr>
                <w:rFonts w:ascii="Times New Roman" w:hAnsi="Times New Roman" w:cs="Times New Roman"/>
              </w:rPr>
              <w:t>202</w:t>
            </w:r>
            <w:r w:rsidR="00EF682E" w:rsidRPr="00A63DDD">
              <w:rPr>
                <w:rFonts w:ascii="Times New Roman" w:hAnsi="Times New Roman" w:cs="Times New Roman"/>
              </w:rPr>
              <w:t>5</w:t>
            </w:r>
            <w:r w:rsidRPr="00A63DDD">
              <w:rPr>
                <w:rFonts w:ascii="Times New Roman" w:hAnsi="Times New Roman" w:cs="Times New Roman"/>
              </w:rPr>
              <w:t>.</w:t>
            </w:r>
          </w:p>
        </w:tc>
        <w:tc>
          <w:tcPr>
            <w:tcW w:w="1523" w:type="dxa"/>
            <w:vAlign w:val="center"/>
          </w:tcPr>
          <w:p w:rsidR="00794DED" w:rsidRPr="00A63DDD" w:rsidRDefault="00794DED" w:rsidP="00241B81">
            <w:pPr>
              <w:jc w:val="center"/>
              <w:rPr>
                <w:rFonts w:ascii="Times New Roman" w:hAnsi="Times New Roman" w:cs="Times New Roman"/>
              </w:rPr>
            </w:pPr>
            <w:r w:rsidRPr="00A63DDD">
              <w:rPr>
                <w:rFonts w:ascii="Times New Roman" w:hAnsi="Times New Roman" w:cs="Times New Roman"/>
              </w:rPr>
              <w:t>IZVRŠENJE</w:t>
            </w:r>
          </w:p>
          <w:p w:rsidR="00794DED" w:rsidRPr="00A63DDD" w:rsidRDefault="00794DED" w:rsidP="00241B81">
            <w:pPr>
              <w:jc w:val="center"/>
              <w:rPr>
                <w:rFonts w:ascii="Times New Roman" w:hAnsi="Times New Roman" w:cs="Times New Roman"/>
              </w:rPr>
            </w:pPr>
            <w:r w:rsidRPr="00A63DDD">
              <w:rPr>
                <w:rFonts w:ascii="Times New Roman" w:hAnsi="Times New Roman" w:cs="Times New Roman"/>
              </w:rPr>
              <w:t>1.-12.</w:t>
            </w:r>
            <w:r w:rsidR="00D15F93" w:rsidRPr="00A63DDD">
              <w:rPr>
                <w:rFonts w:ascii="Times New Roman" w:hAnsi="Times New Roman" w:cs="Times New Roman"/>
              </w:rPr>
              <w:t>202</w:t>
            </w:r>
            <w:r w:rsidR="00EF682E" w:rsidRPr="00A63DDD">
              <w:rPr>
                <w:rFonts w:ascii="Times New Roman" w:hAnsi="Times New Roman" w:cs="Times New Roman"/>
              </w:rPr>
              <w:t>5</w:t>
            </w:r>
            <w:r w:rsidRPr="00A63DDD">
              <w:rPr>
                <w:rFonts w:ascii="Times New Roman" w:hAnsi="Times New Roman" w:cs="Times New Roman"/>
              </w:rPr>
              <w:t>.</w:t>
            </w:r>
          </w:p>
        </w:tc>
      </w:tr>
      <w:tr w:rsidR="00EF682E" w:rsidRPr="00A63DDD" w:rsidTr="0077268E">
        <w:tc>
          <w:tcPr>
            <w:tcW w:w="1552" w:type="dxa"/>
          </w:tcPr>
          <w:p w:rsidR="00EF682E" w:rsidRPr="00A63DDD" w:rsidRDefault="00EF682E" w:rsidP="00241B81">
            <w:pPr>
              <w:jc w:val="both"/>
              <w:rPr>
                <w:rFonts w:ascii="Times New Roman" w:hAnsi="Times New Roman" w:cs="Times New Roman"/>
              </w:rPr>
            </w:pPr>
            <w:r w:rsidRPr="00A63DDD">
              <w:rPr>
                <w:rFonts w:ascii="Times New Roman" w:hAnsi="Times New Roman" w:cs="Times New Roman"/>
              </w:rPr>
              <w:t>11</w:t>
            </w:r>
          </w:p>
        </w:tc>
        <w:tc>
          <w:tcPr>
            <w:tcW w:w="3046" w:type="dxa"/>
          </w:tcPr>
          <w:p w:rsidR="00EF682E" w:rsidRPr="00A63DDD" w:rsidRDefault="00EF682E" w:rsidP="00241B81">
            <w:pPr>
              <w:jc w:val="both"/>
              <w:rPr>
                <w:rFonts w:ascii="Times New Roman" w:hAnsi="Times New Roman" w:cs="Times New Roman"/>
              </w:rPr>
            </w:pPr>
            <w:r w:rsidRPr="00A63DDD">
              <w:rPr>
                <w:rFonts w:ascii="Times New Roman" w:hAnsi="Times New Roman" w:cs="Times New Roman"/>
              </w:rPr>
              <w:t>Opći prihodi i primici</w:t>
            </w:r>
          </w:p>
        </w:tc>
        <w:tc>
          <w:tcPr>
            <w:tcW w:w="1680" w:type="dxa"/>
          </w:tcPr>
          <w:p w:rsidR="00EF682E" w:rsidRPr="00A63DDD" w:rsidRDefault="00874D70" w:rsidP="00241B81">
            <w:pPr>
              <w:jc w:val="right"/>
              <w:rPr>
                <w:rFonts w:ascii="Times New Roman" w:hAnsi="Times New Roman" w:cs="Times New Roman"/>
              </w:rPr>
            </w:pPr>
            <w:r w:rsidRPr="00A63DDD">
              <w:rPr>
                <w:rFonts w:ascii="Times New Roman" w:hAnsi="Times New Roman" w:cs="Times New Roman"/>
              </w:rPr>
              <w:t>0,00</w:t>
            </w:r>
          </w:p>
        </w:tc>
        <w:tc>
          <w:tcPr>
            <w:tcW w:w="1549" w:type="dxa"/>
          </w:tcPr>
          <w:p w:rsidR="00EF682E" w:rsidRPr="00A63DDD" w:rsidRDefault="008C6E63" w:rsidP="00241B81">
            <w:pPr>
              <w:jc w:val="right"/>
              <w:rPr>
                <w:rFonts w:ascii="Times New Roman" w:hAnsi="Times New Roman" w:cs="Times New Roman"/>
              </w:rPr>
            </w:pPr>
            <w:r w:rsidRPr="00A63DDD">
              <w:rPr>
                <w:rFonts w:ascii="Times New Roman" w:hAnsi="Times New Roman" w:cs="Times New Roman"/>
              </w:rPr>
              <w:t>0</w:t>
            </w:r>
          </w:p>
        </w:tc>
        <w:tc>
          <w:tcPr>
            <w:tcW w:w="1523" w:type="dxa"/>
          </w:tcPr>
          <w:p w:rsidR="00EF682E" w:rsidRPr="00A63DDD" w:rsidRDefault="0028759B" w:rsidP="00241B81">
            <w:pPr>
              <w:jc w:val="right"/>
              <w:rPr>
                <w:rFonts w:ascii="Times New Roman" w:hAnsi="Times New Roman" w:cs="Times New Roman"/>
              </w:rPr>
            </w:pPr>
            <w:r w:rsidRPr="00A63DDD">
              <w:rPr>
                <w:rFonts w:ascii="Times New Roman" w:hAnsi="Times New Roman" w:cs="Times New Roman"/>
              </w:rPr>
              <w:t>0,00</w:t>
            </w:r>
          </w:p>
        </w:tc>
      </w:tr>
      <w:tr w:rsidR="00EF682E" w:rsidRPr="00A63DDD" w:rsidTr="0077268E">
        <w:tc>
          <w:tcPr>
            <w:tcW w:w="1552" w:type="dxa"/>
          </w:tcPr>
          <w:p w:rsidR="00EF682E" w:rsidRPr="00A63DDD" w:rsidRDefault="00EF682E" w:rsidP="00241B81">
            <w:pPr>
              <w:jc w:val="both"/>
              <w:rPr>
                <w:rFonts w:ascii="Times New Roman" w:hAnsi="Times New Roman" w:cs="Times New Roman"/>
              </w:rPr>
            </w:pPr>
            <w:r w:rsidRPr="00A63DDD">
              <w:rPr>
                <w:rFonts w:ascii="Times New Roman" w:hAnsi="Times New Roman" w:cs="Times New Roman"/>
              </w:rPr>
              <w:t>31</w:t>
            </w:r>
          </w:p>
        </w:tc>
        <w:tc>
          <w:tcPr>
            <w:tcW w:w="3046" w:type="dxa"/>
          </w:tcPr>
          <w:p w:rsidR="00EF682E" w:rsidRPr="00A63DDD" w:rsidRDefault="00EF682E" w:rsidP="00241B81">
            <w:pPr>
              <w:jc w:val="both"/>
              <w:rPr>
                <w:rFonts w:ascii="Times New Roman" w:hAnsi="Times New Roman" w:cs="Times New Roman"/>
              </w:rPr>
            </w:pPr>
            <w:r w:rsidRPr="00A63DDD">
              <w:rPr>
                <w:rFonts w:ascii="Times New Roman" w:hAnsi="Times New Roman" w:cs="Times New Roman"/>
              </w:rPr>
              <w:t>Vlastiti prihodi</w:t>
            </w:r>
          </w:p>
        </w:tc>
        <w:tc>
          <w:tcPr>
            <w:tcW w:w="1680" w:type="dxa"/>
          </w:tcPr>
          <w:p w:rsidR="00EF682E" w:rsidRPr="00A63DDD" w:rsidRDefault="00874D70" w:rsidP="00241B81">
            <w:pPr>
              <w:jc w:val="right"/>
              <w:rPr>
                <w:rFonts w:ascii="Times New Roman" w:hAnsi="Times New Roman" w:cs="Times New Roman"/>
              </w:rPr>
            </w:pPr>
            <w:r w:rsidRPr="00A63DDD">
              <w:rPr>
                <w:rFonts w:ascii="Times New Roman" w:hAnsi="Times New Roman" w:cs="Times New Roman"/>
              </w:rPr>
              <w:t>207.916,90</w:t>
            </w:r>
          </w:p>
        </w:tc>
        <w:tc>
          <w:tcPr>
            <w:tcW w:w="1549" w:type="dxa"/>
          </w:tcPr>
          <w:p w:rsidR="00EF682E" w:rsidRPr="00A63DDD" w:rsidRDefault="00D018EC" w:rsidP="00241B81">
            <w:pPr>
              <w:jc w:val="right"/>
              <w:rPr>
                <w:rFonts w:ascii="Times New Roman" w:hAnsi="Times New Roman" w:cs="Times New Roman"/>
              </w:rPr>
            </w:pPr>
            <w:r w:rsidRPr="00A63DDD">
              <w:rPr>
                <w:rFonts w:ascii="Times New Roman" w:hAnsi="Times New Roman" w:cs="Times New Roman"/>
              </w:rPr>
              <w:t>17.296</w:t>
            </w:r>
          </w:p>
        </w:tc>
        <w:tc>
          <w:tcPr>
            <w:tcW w:w="1523" w:type="dxa"/>
          </w:tcPr>
          <w:p w:rsidR="00EF682E" w:rsidRPr="00A63DDD" w:rsidRDefault="0028759B" w:rsidP="00241B81">
            <w:pPr>
              <w:jc w:val="right"/>
              <w:rPr>
                <w:rFonts w:ascii="Times New Roman" w:hAnsi="Times New Roman" w:cs="Times New Roman"/>
              </w:rPr>
            </w:pPr>
            <w:r w:rsidRPr="00A63DDD">
              <w:rPr>
                <w:rFonts w:ascii="Times New Roman" w:hAnsi="Times New Roman" w:cs="Times New Roman"/>
              </w:rPr>
              <w:t>33.845,76</w:t>
            </w:r>
          </w:p>
        </w:tc>
      </w:tr>
      <w:tr w:rsidR="00874D70" w:rsidRPr="00A63DDD" w:rsidTr="0077268E">
        <w:tc>
          <w:tcPr>
            <w:tcW w:w="1552"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51</w:t>
            </w:r>
          </w:p>
        </w:tc>
        <w:tc>
          <w:tcPr>
            <w:tcW w:w="3046"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Pomoći EU</w:t>
            </w:r>
          </w:p>
        </w:tc>
        <w:tc>
          <w:tcPr>
            <w:tcW w:w="1680"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0,00</w:t>
            </w:r>
          </w:p>
        </w:tc>
        <w:tc>
          <w:tcPr>
            <w:tcW w:w="1549" w:type="dxa"/>
          </w:tcPr>
          <w:p w:rsidR="00874D70" w:rsidRPr="00A63DDD" w:rsidRDefault="008C6E63" w:rsidP="00241B81">
            <w:pPr>
              <w:jc w:val="right"/>
              <w:rPr>
                <w:rFonts w:ascii="Times New Roman" w:hAnsi="Times New Roman" w:cs="Times New Roman"/>
              </w:rPr>
            </w:pPr>
            <w:r w:rsidRPr="00A63DDD">
              <w:rPr>
                <w:rFonts w:ascii="Times New Roman" w:hAnsi="Times New Roman" w:cs="Times New Roman"/>
              </w:rPr>
              <w:t>1.222.263</w:t>
            </w:r>
          </w:p>
        </w:tc>
        <w:tc>
          <w:tcPr>
            <w:tcW w:w="1523"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1.273.716,36</w:t>
            </w:r>
          </w:p>
        </w:tc>
      </w:tr>
      <w:tr w:rsidR="00874D70" w:rsidRPr="00A63DDD" w:rsidTr="0077268E">
        <w:tc>
          <w:tcPr>
            <w:tcW w:w="1552"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52</w:t>
            </w:r>
          </w:p>
        </w:tc>
        <w:tc>
          <w:tcPr>
            <w:tcW w:w="3046"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Ostale pomoći</w:t>
            </w:r>
          </w:p>
        </w:tc>
        <w:tc>
          <w:tcPr>
            <w:tcW w:w="1680"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33.140,72</w:t>
            </w:r>
          </w:p>
        </w:tc>
        <w:tc>
          <w:tcPr>
            <w:tcW w:w="1549" w:type="dxa"/>
          </w:tcPr>
          <w:p w:rsidR="00874D70" w:rsidRPr="00A63DDD" w:rsidRDefault="00D018EC" w:rsidP="00241B81">
            <w:pPr>
              <w:jc w:val="right"/>
              <w:rPr>
                <w:rFonts w:ascii="Times New Roman" w:hAnsi="Times New Roman" w:cs="Times New Roman"/>
              </w:rPr>
            </w:pPr>
            <w:r w:rsidRPr="00A63DDD">
              <w:rPr>
                <w:rFonts w:ascii="Times New Roman" w:hAnsi="Times New Roman" w:cs="Times New Roman"/>
              </w:rPr>
              <w:t>0,00</w:t>
            </w:r>
          </w:p>
        </w:tc>
        <w:tc>
          <w:tcPr>
            <w:tcW w:w="1523"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49.799,92</w:t>
            </w:r>
          </w:p>
        </w:tc>
      </w:tr>
      <w:tr w:rsidR="00874D70" w:rsidRPr="00A63DDD" w:rsidTr="0077268E">
        <w:tc>
          <w:tcPr>
            <w:tcW w:w="1552"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58</w:t>
            </w:r>
          </w:p>
        </w:tc>
        <w:tc>
          <w:tcPr>
            <w:tcW w:w="3046"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Instrumenti EU nove generacije</w:t>
            </w:r>
          </w:p>
        </w:tc>
        <w:tc>
          <w:tcPr>
            <w:tcW w:w="1680"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140.589,81</w:t>
            </w:r>
          </w:p>
        </w:tc>
        <w:tc>
          <w:tcPr>
            <w:tcW w:w="1549" w:type="dxa"/>
          </w:tcPr>
          <w:p w:rsidR="00874D70" w:rsidRPr="00A63DDD" w:rsidRDefault="008C6E63" w:rsidP="00E1364C">
            <w:pPr>
              <w:jc w:val="right"/>
              <w:rPr>
                <w:rFonts w:ascii="Times New Roman" w:hAnsi="Times New Roman" w:cs="Times New Roman"/>
              </w:rPr>
            </w:pPr>
            <w:r w:rsidRPr="00A63DDD">
              <w:rPr>
                <w:rFonts w:ascii="Times New Roman" w:hAnsi="Times New Roman" w:cs="Times New Roman"/>
              </w:rPr>
              <w:t>97.455</w:t>
            </w:r>
          </w:p>
        </w:tc>
        <w:tc>
          <w:tcPr>
            <w:tcW w:w="1523"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131.741,56</w:t>
            </w:r>
          </w:p>
        </w:tc>
      </w:tr>
      <w:tr w:rsidR="00874D70" w:rsidRPr="00A63DDD" w:rsidTr="0077268E">
        <w:tc>
          <w:tcPr>
            <w:tcW w:w="1552"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61</w:t>
            </w:r>
          </w:p>
        </w:tc>
        <w:tc>
          <w:tcPr>
            <w:tcW w:w="3046" w:type="dxa"/>
          </w:tcPr>
          <w:p w:rsidR="00874D70" w:rsidRPr="00A63DDD" w:rsidRDefault="00874D70" w:rsidP="00241B81">
            <w:pPr>
              <w:jc w:val="both"/>
              <w:rPr>
                <w:rFonts w:ascii="Times New Roman" w:hAnsi="Times New Roman" w:cs="Times New Roman"/>
              </w:rPr>
            </w:pPr>
            <w:r w:rsidRPr="00A63DDD">
              <w:rPr>
                <w:rFonts w:ascii="Times New Roman" w:hAnsi="Times New Roman" w:cs="Times New Roman"/>
              </w:rPr>
              <w:t>Donacije</w:t>
            </w:r>
          </w:p>
        </w:tc>
        <w:tc>
          <w:tcPr>
            <w:tcW w:w="1680"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3.828,41</w:t>
            </w:r>
          </w:p>
        </w:tc>
        <w:tc>
          <w:tcPr>
            <w:tcW w:w="1549" w:type="dxa"/>
          </w:tcPr>
          <w:p w:rsidR="00874D70" w:rsidRPr="00A63DDD" w:rsidRDefault="008C6E63" w:rsidP="00241B81">
            <w:pPr>
              <w:jc w:val="right"/>
              <w:rPr>
                <w:rFonts w:ascii="Times New Roman" w:hAnsi="Times New Roman" w:cs="Times New Roman"/>
              </w:rPr>
            </w:pPr>
            <w:r w:rsidRPr="00A63DDD">
              <w:rPr>
                <w:rFonts w:ascii="Times New Roman" w:hAnsi="Times New Roman" w:cs="Times New Roman"/>
              </w:rPr>
              <w:t>0</w:t>
            </w:r>
          </w:p>
        </w:tc>
        <w:tc>
          <w:tcPr>
            <w:tcW w:w="1523" w:type="dxa"/>
          </w:tcPr>
          <w:p w:rsidR="00874D70" w:rsidRPr="00A63DDD" w:rsidRDefault="00874D70" w:rsidP="00241B81">
            <w:pPr>
              <w:jc w:val="right"/>
              <w:rPr>
                <w:rFonts w:ascii="Times New Roman" w:hAnsi="Times New Roman" w:cs="Times New Roman"/>
              </w:rPr>
            </w:pPr>
            <w:r w:rsidRPr="00A63DDD">
              <w:rPr>
                <w:rFonts w:ascii="Times New Roman" w:hAnsi="Times New Roman" w:cs="Times New Roman"/>
              </w:rPr>
              <w:t>0,00</w:t>
            </w:r>
          </w:p>
        </w:tc>
      </w:tr>
      <w:tr w:rsidR="00874D70" w:rsidRPr="00A63DDD" w:rsidTr="0028759B">
        <w:tc>
          <w:tcPr>
            <w:tcW w:w="4598" w:type="dxa"/>
            <w:gridSpan w:val="2"/>
          </w:tcPr>
          <w:p w:rsidR="00874D70" w:rsidRPr="00A63DDD" w:rsidRDefault="00874D70" w:rsidP="00241B81">
            <w:pPr>
              <w:jc w:val="both"/>
              <w:rPr>
                <w:rFonts w:ascii="Times New Roman" w:hAnsi="Times New Roman" w:cs="Times New Roman"/>
                <w:b/>
              </w:rPr>
            </w:pPr>
            <w:r w:rsidRPr="00A63DDD">
              <w:rPr>
                <w:rFonts w:ascii="Times New Roman" w:hAnsi="Times New Roman" w:cs="Times New Roman"/>
                <w:b/>
              </w:rPr>
              <w:t>Ukupno prijenos po izvorima financiranja 2025. godina</w:t>
            </w:r>
          </w:p>
        </w:tc>
        <w:tc>
          <w:tcPr>
            <w:tcW w:w="1680" w:type="dxa"/>
            <w:vAlign w:val="center"/>
          </w:tcPr>
          <w:p w:rsidR="00874D70" w:rsidRPr="00A63DDD" w:rsidRDefault="00874D70" w:rsidP="00241B81">
            <w:pPr>
              <w:jc w:val="center"/>
              <w:rPr>
                <w:rFonts w:ascii="Times New Roman" w:hAnsi="Times New Roman" w:cs="Times New Roman"/>
                <w:b/>
              </w:rPr>
            </w:pPr>
            <w:r w:rsidRPr="00A63DDD">
              <w:rPr>
                <w:rFonts w:ascii="Times New Roman" w:hAnsi="Times New Roman" w:cs="Times New Roman"/>
                <w:b/>
              </w:rPr>
              <w:t>385.475,84</w:t>
            </w:r>
          </w:p>
        </w:tc>
        <w:tc>
          <w:tcPr>
            <w:tcW w:w="1549" w:type="dxa"/>
            <w:vAlign w:val="center"/>
          </w:tcPr>
          <w:p w:rsidR="00874D70" w:rsidRPr="00A63DDD" w:rsidRDefault="00874D70" w:rsidP="00241B81">
            <w:pPr>
              <w:jc w:val="center"/>
              <w:rPr>
                <w:rFonts w:ascii="Times New Roman" w:hAnsi="Times New Roman" w:cs="Times New Roman"/>
                <w:b/>
              </w:rPr>
            </w:pPr>
            <w:r w:rsidRPr="00A63DDD">
              <w:rPr>
                <w:rFonts w:ascii="Times New Roman" w:hAnsi="Times New Roman" w:cs="Times New Roman"/>
                <w:b/>
              </w:rPr>
              <w:t>1.337.014</w:t>
            </w:r>
          </w:p>
        </w:tc>
        <w:tc>
          <w:tcPr>
            <w:tcW w:w="1523" w:type="dxa"/>
            <w:vAlign w:val="center"/>
          </w:tcPr>
          <w:p w:rsidR="00874D70" w:rsidRPr="00A63DDD" w:rsidRDefault="00874D70" w:rsidP="00241B81">
            <w:pPr>
              <w:jc w:val="center"/>
              <w:rPr>
                <w:rFonts w:ascii="Times New Roman" w:hAnsi="Times New Roman" w:cs="Times New Roman"/>
                <w:b/>
              </w:rPr>
            </w:pPr>
            <w:r w:rsidRPr="00A63DDD">
              <w:rPr>
                <w:rFonts w:ascii="Times New Roman" w:hAnsi="Times New Roman" w:cs="Times New Roman"/>
                <w:b/>
              </w:rPr>
              <w:t>1.489.103,60</w:t>
            </w:r>
          </w:p>
        </w:tc>
      </w:tr>
    </w:tbl>
    <w:p w:rsidR="006D00E7" w:rsidRPr="00A63DDD" w:rsidRDefault="006D00E7" w:rsidP="00241B81">
      <w:pPr>
        <w:spacing w:line="240" w:lineRule="auto"/>
        <w:jc w:val="both"/>
        <w:rPr>
          <w:rFonts w:ascii="Times New Roman" w:hAnsi="Times New Roman" w:cs="Times New Roman"/>
        </w:rPr>
      </w:pPr>
    </w:p>
    <w:bookmarkEnd w:id="2"/>
    <w:p w:rsidR="00FF0170" w:rsidRPr="00A63DDD" w:rsidRDefault="00FF0170" w:rsidP="00E62B36">
      <w:pPr>
        <w:spacing w:line="240" w:lineRule="auto"/>
        <w:jc w:val="both"/>
        <w:rPr>
          <w:rFonts w:ascii="Times New Roman" w:hAnsi="Times New Roman" w:cs="Times New Roman"/>
          <w:sz w:val="24"/>
          <w:szCs w:val="24"/>
        </w:rPr>
      </w:pPr>
      <w:r w:rsidRPr="00A63DDD">
        <w:rPr>
          <w:rFonts w:ascii="Times New Roman" w:hAnsi="Times New Roman" w:cs="Times New Roman"/>
          <w:sz w:val="24"/>
          <w:szCs w:val="24"/>
        </w:rPr>
        <w:t>U 2025. godini iz prethodne godine prenesen je višak prihoda u iznosu od 385.475,84 eura. Sredstva su u 2025. godini bila raspoloživa za provedbu istraživačkih projekata HRZZ i realizaciju knjiga u iznosu od 33.140,72 eura, provedbu NPOO projekata u iznosu od 140.589,81 eura, donacije za realizaciju knjiga u iznosu od 3.828,41 eura te vlastite prihode za provedbu EKP projekata u iznosu od 207.916,90 eura.</w:t>
      </w:r>
    </w:p>
    <w:p w:rsidR="00FF0170" w:rsidRPr="00A63DDD" w:rsidRDefault="00FF0170" w:rsidP="00E62B36">
      <w:pPr>
        <w:spacing w:line="240" w:lineRule="auto"/>
        <w:jc w:val="both"/>
        <w:rPr>
          <w:rFonts w:ascii="Times New Roman" w:hAnsi="Times New Roman" w:cs="Times New Roman"/>
          <w:sz w:val="24"/>
          <w:szCs w:val="24"/>
        </w:rPr>
      </w:pPr>
      <w:r w:rsidRPr="00A63DDD">
        <w:rPr>
          <w:rFonts w:ascii="Times New Roman" w:hAnsi="Times New Roman" w:cs="Times New Roman"/>
          <w:sz w:val="24"/>
          <w:szCs w:val="24"/>
        </w:rPr>
        <w:t>U 2025. godini ostvaren je višak prihoda nad rashodima u iznosu od 1.103.627,76 eura.</w:t>
      </w:r>
    </w:p>
    <w:p w:rsidR="00FF0170" w:rsidRPr="00A63DDD" w:rsidRDefault="00FF0170" w:rsidP="00E62B36">
      <w:pPr>
        <w:spacing w:line="240" w:lineRule="auto"/>
        <w:jc w:val="both"/>
        <w:rPr>
          <w:rFonts w:ascii="Times New Roman" w:hAnsi="Times New Roman" w:cs="Times New Roman"/>
          <w:sz w:val="24"/>
          <w:szCs w:val="24"/>
        </w:rPr>
      </w:pPr>
      <w:r w:rsidRPr="00A63DDD">
        <w:rPr>
          <w:rFonts w:ascii="Times New Roman" w:hAnsi="Times New Roman" w:cs="Times New Roman"/>
          <w:sz w:val="24"/>
          <w:szCs w:val="24"/>
        </w:rPr>
        <w:t>Preneseni prihodi iz prethodne godine i ostvareni višak prihoda u 2025. godini ukupno iznose 1.489.103,60 eura te se prenose u sljedeće razdoblje, odnosno u 2026. godinu, za provedbu istraživačkih projekata (ERC projekt, HRZZ projekti i NPOO projekti).</w:t>
      </w:r>
    </w:p>
    <w:p w:rsidR="00FF0170" w:rsidRPr="00A63DDD" w:rsidRDefault="00FF0170" w:rsidP="00E62B36">
      <w:pPr>
        <w:spacing w:line="240" w:lineRule="auto"/>
        <w:jc w:val="both"/>
        <w:rPr>
          <w:rFonts w:ascii="Times New Roman" w:hAnsi="Times New Roman" w:cs="Times New Roman"/>
          <w:sz w:val="24"/>
          <w:szCs w:val="24"/>
        </w:rPr>
      </w:pPr>
      <w:r w:rsidRPr="00A63DDD">
        <w:rPr>
          <w:rFonts w:ascii="Times New Roman" w:hAnsi="Times New Roman" w:cs="Times New Roman"/>
          <w:sz w:val="24"/>
          <w:szCs w:val="24"/>
        </w:rPr>
        <w:lastRenderedPageBreak/>
        <w:t>Prijenos sredstava dominantno se odnosi na EU projekte čija se provedba nastavlja u 2026. godini.</w:t>
      </w:r>
    </w:p>
    <w:p w:rsidR="00FF0170" w:rsidRPr="00A63DDD" w:rsidRDefault="00FF0170" w:rsidP="00E62B36">
      <w:pPr>
        <w:spacing w:line="240" w:lineRule="auto"/>
        <w:jc w:val="both"/>
        <w:rPr>
          <w:rFonts w:ascii="Times New Roman" w:hAnsi="Times New Roman" w:cs="Times New Roman"/>
          <w:sz w:val="24"/>
          <w:szCs w:val="24"/>
        </w:rPr>
      </w:pPr>
      <w:r w:rsidRPr="00A63DDD">
        <w:rPr>
          <w:rFonts w:ascii="Times New Roman" w:hAnsi="Times New Roman" w:cs="Times New Roman"/>
          <w:sz w:val="24"/>
          <w:szCs w:val="24"/>
        </w:rPr>
        <w:t>Značajan rast prijenosa u sljedeće razdoblje rezultat je početka provedbe ERC projekta te dinamike provedbe ugovorenih projekata koji se nastavljaju u 2026. godini.</w:t>
      </w:r>
    </w:p>
    <w:p w:rsidR="00FF0170" w:rsidRPr="00A63DDD" w:rsidRDefault="00FF0170" w:rsidP="00E62B36">
      <w:pPr>
        <w:spacing w:line="240" w:lineRule="auto"/>
        <w:jc w:val="both"/>
        <w:rPr>
          <w:rFonts w:ascii="Times New Roman" w:hAnsi="Times New Roman" w:cs="Times New Roman"/>
          <w:sz w:val="24"/>
          <w:szCs w:val="24"/>
        </w:rPr>
      </w:pPr>
      <w:r w:rsidRPr="00A63DDD">
        <w:rPr>
          <w:rFonts w:ascii="Times New Roman" w:hAnsi="Times New Roman" w:cs="Times New Roman"/>
          <w:b/>
          <w:bCs/>
          <w:sz w:val="24"/>
          <w:szCs w:val="24"/>
        </w:rPr>
        <w:t>Imovina (iz bilance):</w:t>
      </w:r>
    </w:p>
    <w:p w:rsidR="00FF0170" w:rsidRPr="00A63DDD" w:rsidRDefault="00FF0170" w:rsidP="00E62B36">
      <w:pPr>
        <w:numPr>
          <w:ilvl w:val="0"/>
          <w:numId w:val="8"/>
        </w:numPr>
        <w:spacing w:line="240" w:lineRule="auto"/>
        <w:jc w:val="both"/>
        <w:rPr>
          <w:rFonts w:ascii="Times New Roman" w:hAnsi="Times New Roman" w:cs="Times New Roman"/>
          <w:sz w:val="24"/>
          <w:szCs w:val="24"/>
        </w:rPr>
      </w:pPr>
      <w:r w:rsidRPr="00A63DDD">
        <w:rPr>
          <w:rFonts w:ascii="Times New Roman" w:hAnsi="Times New Roman" w:cs="Times New Roman"/>
          <w:sz w:val="24"/>
          <w:szCs w:val="24"/>
        </w:rPr>
        <w:t>povećanje zaliha gotovih proizvoda (knjige i časopisi proizvedeni u 2025. godini) iznosi 21.686,25 eura</w:t>
      </w:r>
    </w:p>
    <w:p w:rsidR="00FF0170" w:rsidRPr="00A63DDD" w:rsidRDefault="00FF0170" w:rsidP="00E62B36">
      <w:pPr>
        <w:numPr>
          <w:ilvl w:val="0"/>
          <w:numId w:val="8"/>
        </w:numPr>
        <w:spacing w:line="240" w:lineRule="auto"/>
        <w:jc w:val="both"/>
        <w:rPr>
          <w:rFonts w:ascii="Times New Roman" w:hAnsi="Times New Roman" w:cs="Times New Roman"/>
          <w:sz w:val="24"/>
          <w:szCs w:val="24"/>
        </w:rPr>
      </w:pPr>
      <w:r w:rsidRPr="00A63DDD">
        <w:rPr>
          <w:rFonts w:ascii="Times New Roman" w:hAnsi="Times New Roman" w:cs="Times New Roman"/>
          <w:sz w:val="24"/>
          <w:szCs w:val="24"/>
        </w:rPr>
        <w:t>stanje zaliha gotovih proizvoda (knjige za daljnju prodaju) na dan 31. 12. 2025. iznosi 179.653,92 eura, što predstavlja povećanje od 13,7 % u odnosu na prethodno razdoblje.</w:t>
      </w:r>
    </w:p>
    <w:p w:rsidR="00794DED" w:rsidRPr="00A63DDD" w:rsidRDefault="00FF0170" w:rsidP="00E62B36">
      <w:pPr>
        <w:spacing w:line="240" w:lineRule="auto"/>
        <w:jc w:val="both"/>
        <w:rPr>
          <w:rFonts w:ascii="Times New Roman" w:hAnsi="Times New Roman" w:cs="Times New Roman"/>
          <w:sz w:val="24"/>
          <w:szCs w:val="24"/>
        </w:rPr>
      </w:pPr>
      <w:r w:rsidRPr="00A63DDD">
        <w:rPr>
          <w:rFonts w:ascii="Times New Roman" w:hAnsi="Times New Roman" w:cs="Times New Roman"/>
          <w:sz w:val="24"/>
          <w:szCs w:val="24"/>
        </w:rPr>
        <w:t>Financijsko poslovanje u 2026. godini ovisit će o dinamici provedbe ugovorenih EU projekata i nastavku ugovaranja stručnih poslova.</w:t>
      </w:r>
    </w:p>
    <w:p w:rsidR="00BB6C43" w:rsidRPr="00A63DDD" w:rsidRDefault="00BB6C43" w:rsidP="00E62B36">
      <w:pPr>
        <w:spacing w:line="240" w:lineRule="auto"/>
        <w:jc w:val="both"/>
        <w:rPr>
          <w:rFonts w:ascii="Times New Roman" w:hAnsi="Times New Roman" w:cs="Times New Roman"/>
          <w:b/>
          <w:color w:val="0D0D0D" w:themeColor="text1" w:themeTint="F2"/>
          <w:sz w:val="24"/>
          <w:szCs w:val="24"/>
        </w:rPr>
      </w:pPr>
    </w:p>
    <w:p w:rsidR="00CB5800" w:rsidRPr="00A63DDD" w:rsidRDefault="00CB5800" w:rsidP="00E62B36">
      <w:pPr>
        <w:spacing w:line="240" w:lineRule="auto"/>
        <w:jc w:val="both"/>
        <w:rPr>
          <w:rFonts w:ascii="Times New Roman" w:hAnsi="Times New Roman" w:cs="Times New Roman"/>
          <w:b/>
          <w:bCs/>
          <w:color w:val="0D0D0D" w:themeColor="text1" w:themeTint="F2"/>
          <w:sz w:val="24"/>
          <w:szCs w:val="24"/>
        </w:rPr>
      </w:pPr>
      <w:r w:rsidRPr="00A63DDD">
        <w:rPr>
          <w:rFonts w:ascii="Times New Roman" w:hAnsi="Times New Roman" w:cs="Times New Roman"/>
          <w:b/>
          <w:bCs/>
          <w:color w:val="0D0D0D" w:themeColor="text1" w:themeTint="F2"/>
          <w:sz w:val="24"/>
          <w:szCs w:val="24"/>
        </w:rPr>
        <w:t>3. Podaci o stanju novčanih sredstava na računu Instituta na početku i na kraju 2025. godine</w:t>
      </w:r>
    </w:p>
    <w:p w:rsidR="00CB5800" w:rsidRPr="00A63DDD" w:rsidRDefault="00CB5800" w:rsidP="00E62B36">
      <w:pPr>
        <w:spacing w:line="240" w:lineRule="auto"/>
        <w:jc w:val="both"/>
        <w:rPr>
          <w:rFonts w:ascii="Times New Roman" w:hAnsi="Times New Roman" w:cs="Times New Roman"/>
          <w:bCs/>
          <w:color w:val="0D0D0D" w:themeColor="text1" w:themeTint="F2"/>
          <w:sz w:val="24"/>
          <w:szCs w:val="24"/>
        </w:rPr>
      </w:pPr>
      <w:r w:rsidRPr="00A63DDD">
        <w:rPr>
          <w:rFonts w:ascii="Times New Roman" w:hAnsi="Times New Roman" w:cs="Times New Roman"/>
          <w:bCs/>
          <w:color w:val="0D0D0D" w:themeColor="text1" w:themeTint="F2"/>
          <w:sz w:val="24"/>
          <w:szCs w:val="24"/>
        </w:rPr>
        <w:t>Novac na računu kod tuzemnih poslovnih banaka (u EUR):</w:t>
      </w:r>
    </w:p>
    <w:p w:rsidR="00CB5800" w:rsidRPr="00A63DDD" w:rsidRDefault="00CB5800" w:rsidP="00CB5800">
      <w:pPr>
        <w:spacing w:line="240" w:lineRule="auto"/>
        <w:jc w:val="both"/>
        <w:rPr>
          <w:rFonts w:ascii="Times New Roman" w:eastAsia="Times New Roman" w:hAnsi="Times New Roman" w:cs="Times New Roman"/>
          <w:lang w:eastAsia="hr-HR"/>
        </w:rPr>
      </w:pPr>
    </w:p>
    <w:tbl>
      <w:tblPr>
        <w:tblStyle w:val="TableGrid"/>
        <w:tblW w:w="0" w:type="auto"/>
        <w:tblLook w:val="04A0" w:firstRow="1" w:lastRow="0" w:firstColumn="1" w:lastColumn="0" w:noHBand="0" w:noVBand="1"/>
      </w:tblPr>
      <w:tblGrid>
        <w:gridCol w:w="3116"/>
        <w:gridCol w:w="3542"/>
        <w:gridCol w:w="2692"/>
      </w:tblGrid>
      <w:tr w:rsidR="00CB5800" w:rsidRPr="00A63DDD" w:rsidTr="00D75348">
        <w:trPr>
          <w:trHeight w:val="503"/>
        </w:trPr>
        <w:tc>
          <w:tcPr>
            <w:tcW w:w="3116" w:type="dxa"/>
            <w:vAlign w:val="center"/>
          </w:tcPr>
          <w:p w:rsidR="00CB5800" w:rsidRPr="00A63DDD" w:rsidRDefault="00CB5800" w:rsidP="00D75348">
            <w:pPr>
              <w:jc w:val="center"/>
              <w:rPr>
                <w:rFonts w:ascii="Times New Roman" w:eastAsia="Times New Roman" w:hAnsi="Times New Roman" w:cs="Times New Roman"/>
                <w:lang w:eastAsia="hr-HR"/>
              </w:rPr>
            </w:pPr>
            <w:r w:rsidRPr="00A63DDD">
              <w:rPr>
                <w:rFonts w:ascii="Times New Roman" w:eastAsia="Times New Roman" w:hAnsi="Times New Roman" w:cs="Times New Roman"/>
                <w:lang w:eastAsia="hr-HR"/>
              </w:rPr>
              <w:t>Početno stanje na dan 1.1.2025.</w:t>
            </w:r>
          </w:p>
        </w:tc>
        <w:tc>
          <w:tcPr>
            <w:tcW w:w="3542" w:type="dxa"/>
            <w:vAlign w:val="center"/>
          </w:tcPr>
          <w:p w:rsidR="00CB5800" w:rsidRPr="00A63DDD" w:rsidRDefault="00CB5800" w:rsidP="00D75348">
            <w:pPr>
              <w:jc w:val="center"/>
              <w:rPr>
                <w:rFonts w:ascii="Times New Roman" w:eastAsia="Times New Roman" w:hAnsi="Times New Roman" w:cs="Times New Roman"/>
                <w:lang w:eastAsia="hr-HR"/>
              </w:rPr>
            </w:pPr>
            <w:r w:rsidRPr="00A63DDD">
              <w:rPr>
                <w:rFonts w:ascii="Times New Roman" w:eastAsia="Times New Roman" w:hAnsi="Times New Roman" w:cs="Times New Roman"/>
                <w:lang w:eastAsia="hr-HR"/>
              </w:rPr>
              <w:t>Zaključno stanje na dan 31.12.2025.</w:t>
            </w:r>
          </w:p>
        </w:tc>
        <w:tc>
          <w:tcPr>
            <w:tcW w:w="2692" w:type="dxa"/>
            <w:vAlign w:val="center"/>
          </w:tcPr>
          <w:p w:rsidR="00CB5800" w:rsidRPr="00A63DDD" w:rsidRDefault="00CB5800" w:rsidP="00D75348">
            <w:pPr>
              <w:jc w:val="center"/>
              <w:rPr>
                <w:rFonts w:ascii="Times New Roman" w:eastAsia="Times New Roman" w:hAnsi="Times New Roman" w:cs="Times New Roman"/>
                <w:lang w:eastAsia="hr-HR"/>
              </w:rPr>
            </w:pPr>
            <w:r w:rsidRPr="00A63DDD">
              <w:rPr>
                <w:rFonts w:ascii="Times New Roman" w:eastAsia="Times New Roman" w:hAnsi="Times New Roman" w:cs="Times New Roman"/>
                <w:lang w:eastAsia="hr-HR"/>
              </w:rPr>
              <w:t>INDEKS</w:t>
            </w:r>
          </w:p>
        </w:tc>
      </w:tr>
      <w:tr w:rsidR="00CB5800" w:rsidRPr="00A63DDD" w:rsidTr="00D75348">
        <w:trPr>
          <w:trHeight w:val="424"/>
        </w:trPr>
        <w:tc>
          <w:tcPr>
            <w:tcW w:w="3116" w:type="dxa"/>
            <w:vAlign w:val="center"/>
          </w:tcPr>
          <w:p w:rsidR="00CB5800" w:rsidRPr="00A63DDD" w:rsidRDefault="00CB5800" w:rsidP="00D75348">
            <w:pPr>
              <w:jc w:val="center"/>
              <w:rPr>
                <w:rFonts w:ascii="Times New Roman" w:eastAsia="Times New Roman" w:hAnsi="Times New Roman" w:cs="Times New Roman"/>
                <w:lang w:eastAsia="hr-HR"/>
              </w:rPr>
            </w:pPr>
            <w:r w:rsidRPr="00A63DDD">
              <w:rPr>
                <w:rFonts w:ascii="Times New Roman" w:eastAsia="Times New Roman" w:hAnsi="Times New Roman" w:cs="Times New Roman"/>
                <w:lang w:eastAsia="hr-HR"/>
              </w:rPr>
              <w:t>232.857,75</w:t>
            </w:r>
          </w:p>
        </w:tc>
        <w:tc>
          <w:tcPr>
            <w:tcW w:w="3542" w:type="dxa"/>
            <w:vAlign w:val="center"/>
          </w:tcPr>
          <w:p w:rsidR="00CB5800" w:rsidRPr="00A63DDD" w:rsidRDefault="00CB5800" w:rsidP="00D75348">
            <w:pPr>
              <w:jc w:val="center"/>
              <w:rPr>
                <w:rFonts w:ascii="Times New Roman" w:eastAsia="Times New Roman" w:hAnsi="Times New Roman" w:cs="Times New Roman"/>
                <w:lang w:eastAsia="hr-HR"/>
              </w:rPr>
            </w:pPr>
            <w:r w:rsidRPr="00A63DDD">
              <w:rPr>
                <w:rFonts w:ascii="Times New Roman" w:eastAsia="Times New Roman" w:hAnsi="Times New Roman" w:cs="Times New Roman"/>
                <w:bCs/>
                <w:lang w:eastAsia="hr-HR"/>
              </w:rPr>
              <w:t>1.489.509,40</w:t>
            </w:r>
          </w:p>
        </w:tc>
        <w:tc>
          <w:tcPr>
            <w:tcW w:w="2692" w:type="dxa"/>
            <w:vAlign w:val="center"/>
          </w:tcPr>
          <w:p w:rsidR="00CB5800" w:rsidRPr="00A63DDD" w:rsidRDefault="00CB5800" w:rsidP="00D75348">
            <w:pPr>
              <w:jc w:val="center"/>
              <w:rPr>
                <w:rFonts w:ascii="Times New Roman" w:eastAsia="Times New Roman" w:hAnsi="Times New Roman" w:cs="Times New Roman"/>
                <w:lang w:eastAsia="hr-HR"/>
              </w:rPr>
            </w:pPr>
            <w:r w:rsidRPr="00A63DDD">
              <w:rPr>
                <w:rFonts w:ascii="Times New Roman" w:eastAsia="Times New Roman" w:hAnsi="Times New Roman" w:cs="Times New Roman"/>
                <w:lang w:eastAsia="hr-HR"/>
              </w:rPr>
              <w:t>639,7</w:t>
            </w:r>
          </w:p>
        </w:tc>
      </w:tr>
    </w:tbl>
    <w:p w:rsidR="00CB5800" w:rsidRPr="00A63DDD" w:rsidRDefault="00CB5800" w:rsidP="00CB5800">
      <w:pPr>
        <w:spacing w:after="0" w:line="240" w:lineRule="auto"/>
        <w:jc w:val="both"/>
        <w:rPr>
          <w:rFonts w:ascii="Times New Roman" w:eastAsia="Times New Roman" w:hAnsi="Times New Roman" w:cs="Times New Roman"/>
          <w:lang w:eastAsia="hr-HR"/>
        </w:rPr>
      </w:pPr>
    </w:p>
    <w:p w:rsidR="00CB5800" w:rsidRPr="00A63DDD" w:rsidRDefault="00CB5800" w:rsidP="00CB5800">
      <w:pPr>
        <w:spacing w:line="240" w:lineRule="auto"/>
        <w:jc w:val="both"/>
        <w:rPr>
          <w:rFonts w:ascii="Times New Roman" w:hAnsi="Times New Roman" w:cs="Times New Roman"/>
          <w:color w:val="0D0D0D" w:themeColor="text1" w:themeTint="F2"/>
          <w:sz w:val="24"/>
          <w:szCs w:val="24"/>
        </w:rPr>
      </w:pPr>
      <w:r w:rsidRPr="00A63DDD">
        <w:rPr>
          <w:rFonts w:ascii="Times New Roman" w:hAnsi="Times New Roman" w:cs="Times New Roman"/>
          <w:color w:val="0D0D0D" w:themeColor="text1" w:themeTint="F2"/>
          <w:sz w:val="24"/>
          <w:szCs w:val="24"/>
        </w:rPr>
        <w:t>Novac na računu kod inozemnih poslovnih banaka: nema.</w:t>
      </w:r>
    </w:p>
    <w:p w:rsidR="00CB5800" w:rsidRPr="00A63DDD" w:rsidRDefault="00CB5800" w:rsidP="00CB5800">
      <w:pPr>
        <w:spacing w:line="240" w:lineRule="auto"/>
        <w:jc w:val="both"/>
        <w:rPr>
          <w:rFonts w:ascii="Times New Roman" w:hAnsi="Times New Roman" w:cs="Times New Roman"/>
          <w:color w:val="0D0D0D" w:themeColor="text1" w:themeTint="F2"/>
          <w:sz w:val="24"/>
          <w:szCs w:val="24"/>
        </w:rPr>
      </w:pPr>
      <w:r w:rsidRPr="00A63DDD">
        <w:rPr>
          <w:rFonts w:ascii="Times New Roman" w:hAnsi="Times New Roman" w:cs="Times New Roman"/>
          <w:bCs/>
          <w:color w:val="0D0D0D" w:themeColor="text1" w:themeTint="F2"/>
          <w:sz w:val="24"/>
          <w:szCs w:val="24"/>
        </w:rPr>
        <w:t>Prosječan broj zaposlenih:</w:t>
      </w:r>
    </w:p>
    <w:p w:rsidR="00CB5800" w:rsidRPr="00A63DDD" w:rsidRDefault="00CB5800" w:rsidP="00CB5800">
      <w:pPr>
        <w:numPr>
          <w:ilvl w:val="0"/>
          <w:numId w:val="7"/>
        </w:numPr>
        <w:spacing w:after="0" w:line="240" w:lineRule="auto"/>
        <w:jc w:val="both"/>
        <w:rPr>
          <w:rFonts w:ascii="Times New Roman" w:hAnsi="Times New Roman" w:cs="Times New Roman"/>
          <w:color w:val="0D0D0D" w:themeColor="text1" w:themeTint="F2"/>
          <w:sz w:val="24"/>
          <w:szCs w:val="24"/>
        </w:rPr>
      </w:pPr>
      <w:r w:rsidRPr="00A63DDD">
        <w:rPr>
          <w:rFonts w:ascii="Times New Roman" w:hAnsi="Times New Roman" w:cs="Times New Roman"/>
          <w:color w:val="0D0D0D" w:themeColor="text1" w:themeTint="F2"/>
          <w:sz w:val="24"/>
          <w:szCs w:val="24"/>
        </w:rPr>
        <w:t xml:space="preserve">na početku godine (1. 1. 2025.): 41 </w:t>
      </w:r>
    </w:p>
    <w:p w:rsidR="00CB5800" w:rsidRPr="00A63DDD" w:rsidRDefault="00CB5800" w:rsidP="00CB5800">
      <w:pPr>
        <w:numPr>
          <w:ilvl w:val="0"/>
          <w:numId w:val="7"/>
        </w:numPr>
        <w:spacing w:after="0" w:line="240" w:lineRule="auto"/>
        <w:jc w:val="both"/>
        <w:rPr>
          <w:rFonts w:ascii="Times New Roman" w:hAnsi="Times New Roman" w:cs="Times New Roman"/>
          <w:color w:val="0D0D0D" w:themeColor="text1" w:themeTint="F2"/>
          <w:sz w:val="24"/>
          <w:szCs w:val="24"/>
        </w:rPr>
      </w:pPr>
      <w:r w:rsidRPr="00A63DDD">
        <w:rPr>
          <w:rFonts w:ascii="Times New Roman" w:hAnsi="Times New Roman" w:cs="Times New Roman"/>
          <w:color w:val="0D0D0D" w:themeColor="text1" w:themeTint="F2"/>
          <w:sz w:val="24"/>
          <w:szCs w:val="24"/>
        </w:rPr>
        <w:t xml:space="preserve">na kraju godine (31. 12. 2025.): 54 </w:t>
      </w:r>
    </w:p>
    <w:p w:rsidR="00CB5800" w:rsidRPr="00A63DDD" w:rsidRDefault="00CB5800" w:rsidP="00CB5800">
      <w:pPr>
        <w:numPr>
          <w:ilvl w:val="0"/>
          <w:numId w:val="7"/>
        </w:numPr>
        <w:spacing w:after="0" w:line="240" w:lineRule="auto"/>
        <w:jc w:val="both"/>
        <w:rPr>
          <w:rFonts w:ascii="Times New Roman" w:hAnsi="Times New Roman" w:cs="Times New Roman"/>
          <w:color w:val="0D0D0D" w:themeColor="text1" w:themeTint="F2"/>
          <w:sz w:val="24"/>
          <w:szCs w:val="24"/>
        </w:rPr>
      </w:pPr>
      <w:r w:rsidRPr="00A63DDD">
        <w:rPr>
          <w:rFonts w:ascii="Times New Roman" w:hAnsi="Times New Roman" w:cs="Times New Roman"/>
          <w:color w:val="0D0D0D" w:themeColor="text1" w:themeTint="F2"/>
          <w:sz w:val="24"/>
          <w:szCs w:val="24"/>
        </w:rPr>
        <w:t xml:space="preserve">indeks povećanja: 31,7 % </w:t>
      </w:r>
    </w:p>
    <w:p w:rsidR="00CB5800" w:rsidRPr="00A63DDD" w:rsidRDefault="00CB5800" w:rsidP="00CB5800">
      <w:pPr>
        <w:spacing w:line="240" w:lineRule="auto"/>
        <w:jc w:val="both"/>
        <w:rPr>
          <w:rFonts w:ascii="Times New Roman" w:hAnsi="Times New Roman" w:cs="Times New Roman"/>
          <w:color w:val="0D0D0D" w:themeColor="text1" w:themeTint="F2"/>
          <w:sz w:val="24"/>
          <w:szCs w:val="24"/>
        </w:rPr>
      </w:pPr>
    </w:p>
    <w:p w:rsidR="00CB5800" w:rsidRPr="00A63DDD" w:rsidRDefault="00CB5800" w:rsidP="00CB5800">
      <w:pPr>
        <w:spacing w:line="240" w:lineRule="auto"/>
        <w:jc w:val="both"/>
        <w:rPr>
          <w:rFonts w:ascii="Times New Roman" w:hAnsi="Times New Roman" w:cs="Times New Roman"/>
          <w:color w:val="0D0D0D" w:themeColor="text1" w:themeTint="F2"/>
          <w:sz w:val="24"/>
          <w:szCs w:val="24"/>
        </w:rPr>
      </w:pPr>
      <w:r w:rsidRPr="00A63DDD">
        <w:rPr>
          <w:rFonts w:ascii="Times New Roman" w:hAnsi="Times New Roman" w:cs="Times New Roman"/>
          <w:color w:val="0D0D0D" w:themeColor="text1" w:themeTint="F2"/>
          <w:sz w:val="24"/>
          <w:szCs w:val="24"/>
        </w:rPr>
        <w:t>U Zagrebu, 21. ožujka 2026. godine</w:t>
      </w:r>
    </w:p>
    <w:p w:rsidR="006E614A" w:rsidRPr="00A63DDD" w:rsidRDefault="006E614A" w:rsidP="00241B81">
      <w:pPr>
        <w:spacing w:line="240" w:lineRule="auto"/>
        <w:jc w:val="both"/>
        <w:rPr>
          <w:rFonts w:ascii="Times New Roman" w:hAnsi="Times New Roman" w:cs="Times New Roman"/>
          <w:color w:val="262626" w:themeColor="text1" w:themeTint="D9"/>
          <w:sz w:val="24"/>
          <w:szCs w:val="24"/>
        </w:rPr>
      </w:pPr>
    </w:p>
    <w:sectPr w:rsidR="006E614A" w:rsidRPr="00A63DD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6F2" w:rsidRDefault="006666F2" w:rsidP="0090259F">
      <w:pPr>
        <w:spacing w:after="0" w:line="240" w:lineRule="auto"/>
      </w:pPr>
      <w:r>
        <w:separator/>
      </w:r>
    </w:p>
  </w:endnote>
  <w:endnote w:type="continuationSeparator" w:id="0">
    <w:p w:rsidR="006666F2" w:rsidRDefault="006666F2" w:rsidP="0090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862063"/>
      <w:docPartObj>
        <w:docPartGallery w:val="Page Numbers (Bottom of Page)"/>
        <w:docPartUnique/>
      </w:docPartObj>
    </w:sdtPr>
    <w:sdtEndPr>
      <w:rPr>
        <w:rFonts w:ascii="Times New Roman" w:hAnsi="Times New Roman" w:cs="Times New Roman"/>
        <w:sz w:val="14"/>
        <w:szCs w:val="14"/>
      </w:rPr>
    </w:sdtEndPr>
    <w:sdtContent>
      <w:p w:rsidR="00FA6EE5" w:rsidRPr="0090259F" w:rsidRDefault="00FA6EE5">
        <w:pPr>
          <w:pStyle w:val="Footer"/>
          <w:jc w:val="right"/>
          <w:rPr>
            <w:rFonts w:ascii="Times New Roman" w:hAnsi="Times New Roman" w:cs="Times New Roman"/>
            <w:sz w:val="14"/>
            <w:szCs w:val="14"/>
          </w:rPr>
        </w:pPr>
        <w:r w:rsidRPr="0090259F">
          <w:rPr>
            <w:rFonts w:ascii="Times New Roman" w:hAnsi="Times New Roman" w:cs="Times New Roman"/>
            <w:sz w:val="14"/>
            <w:szCs w:val="14"/>
          </w:rPr>
          <w:fldChar w:fldCharType="begin"/>
        </w:r>
        <w:r w:rsidRPr="0090259F">
          <w:rPr>
            <w:rFonts w:ascii="Times New Roman" w:hAnsi="Times New Roman" w:cs="Times New Roman"/>
            <w:sz w:val="14"/>
            <w:szCs w:val="14"/>
          </w:rPr>
          <w:instrText>PAGE   \* MERGEFORMAT</w:instrText>
        </w:r>
        <w:r w:rsidRPr="0090259F">
          <w:rPr>
            <w:rFonts w:ascii="Times New Roman" w:hAnsi="Times New Roman" w:cs="Times New Roman"/>
            <w:sz w:val="14"/>
            <w:szCs w:val="14"/>
          </w:rPr>
          <w:fldChar w:fldCharType="separate"/>
        </w:r>
        <w:r w:rsidRPr="0090259F">
          <w:rPr>
            <w:rFonts w:ascii="Times New Roman" w:hAnsi="Times New Roman" w:cs="Times New Roman"/>
            <w:sz w:val="14"/>
            <w:szCs w:val="14"/>
          </w:rPr>
          <w:t>2</w:t>
        </w:r>
        <w:r w:rsidRPr="0090259F">
          <w:rPr>
            <w:rFonts w:ascii="Times New Roman" w:hAnsi="Times New Roman" w:cs="Times New Roman"/>
            <w:sz w:val="14"/>
            <w:szCs w:val="14"/>
          </w:rPr>
          <w:fldChar w:fldCharType="end"/>
        </w:r>
      </w:p>
    </w:sdtContent>
  </w:sdt>
  <w:p w:rsidR="00FA6EE5" w:rsidRDefault="00FA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6F2" w:rsidRDefault="006666F2" w:rsidP="0090259F">
      <w:pPr>
        <w:spacing w:after="0" w:line="240" w:lineRule="auto"/>
      </w:pPr>
      <w:r>
        <w:separator/>
      </w:r>
    </w:p>
  </w:footnote>
  <w:footnote w:type="continuationSeparator" w:id="0">
    <w:p w:rsidR="006666F2" w:rsidRDefault="006666F2" w:rsidP="00902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73CF"/>
    <w:multiLevelType w:val="multilevel"/>
    <w:tmpl w:val="58BEFD18"/>
    <w:lvl w:ilvl="0">
      <w:start w:val="1"/>
      <w:numFmt w:val="bullet"/>
      <w:lvlText w:val="−"/>
      <w:lvlJc w:val="left"/>
      <w:pPr>
        <w:tabs>
          <w:tab w:val="num" w:pos="360"/>
        </w:tabs>
        <w:ind w:left="360" w:hanging="360"/>
      </w:pPr>
      <w:rPr>
        <w:rFonts w:ascii="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1A77E3B"/>
    <w:multiLevelType w:val="multilevel"/>
    <w:tmpl w:val="EFD087AA"/>
    <w:lvl w:ilvl="0">
      <w:start w:val="1"/>
      <w:numFmt w:val="bullet"/>
      <w:lvlText w:val="−"/>
      <w:lvlJc w:val="left"/>
      <w:pPr>
        <w:tabs>
          <w:tab w:val="num" w:pos="360"/>
        </w:tabs>
        <w:ind w:left="360" w:hanging="360"/>
      </w:pPr>
      <w:rPr>
        <w:rFonts w:ascii="Calibri" w:hAnsi="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649474C"/>
    <w:multiLevelType w:val="hybridMultilevel"/>
    <w:tmpl w:val="E0781C02"/>
    <w:lvl w:ilvl="0" w:tplc="597ECD3E">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1F1039B"/>
    <w:multiLevelType w:val="multilevel"/>
    <w:tmpl w:val="12D2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96148A"/>
    <w:multiLevelType w:val="multilevel"/>
    <w:tmpl w:val="615E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86E93"/>
    <w:multiLevelType w:val="multilevel"/>
    <w:tmpl w:val="816ECB42"/>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E2D63"/>
    <w:multiLevelType w:val="hybridMultilevel"/>
    <w:tmpl w:val="BB927F62"/>
    <w:lvl w:ilvl="0" w:tplc="597ECD3E">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6C815341"/>
    <w:multiLevelType w:val="multilevel"/>
    <w:tmpl w:val="76C280EC"/>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7"/>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5B"/>
    <w:rsid w:val="00003968"/>
    <w:rsid w:val="000075DA"/>
    <w:rsid w:val="00010C0D"/>
    <w:rsid w:val="00011FB5"/>
    <w:rsid w:val="000176C4"/>
    <w:rsid w:val="0004160E"/>
    <w:rsid w:val="00047505"/>
    <w:rsid w:val="00050074"/>
    <w:rsid w:val="00052499"/>
    <w:rsid w:val="00076EA2"/>
    <w:rsid w:val="000838B6"/>
    <w:rsid w:val="00090422"/>
    <w:rsid w:val="00096EC5"/>
    <w:rsid w:val="000A10CC"/>
    <w:rsid w:val="000A6DD7"/>
    <w:rsid w:val="000B1559"/>
    <w:rsid w:val="000B5C9F"/>
    <w:rsid w:val="000C56F5"/>
    <w:rsid w:val="000D1EA1"/>
    <w:rsid w:val="000D5B2E"/>
    <w:rsid w:val="000E03F1"/>
    <w:rsid w:val="000F17F8"/>
    <w:rsid w:val="000F4133"/>
    <w:rsid w:val="000F5AC7"/>
    <w:rsid w:val="001100E6"/>
    <w:rsid w:val="001129A3"/>
    <w:rsid w:val="00117F12"/>
    <w:rsid w:val="00126549"/>
    <w:rsid w:val="00130B24"/>
    <w:rsid w:val="00131215"/>
    <w:rsid w:val="0013654D"/>
    <w:rsid w:val="001400F7"/>
    <w:rsid w:val="001474A4"/>
    <w:rsid w:val="001538B7"/>
    <w:rsid w:val="00184E0F"/>
    <w:rsid w:val="00187D8F"/>
    <w:rsid w:val="001A15D4"/>
    <w:rsid w:val="001A281A"/>
    <w:rsid w:val="001B26E9"/>
    <w:rsid w:val="001B6F74"/>
    <w:rsid w:val="001C5E1B"/>
    <w:rsid w:val="001C685D"/>
    <w:rsid w:val="001C7916"/>
    <w:rsid w:val="001C7C9F"/>
    <w:rsid w:val="001D15F2"/>
    <w:rsid w:val="001E1355"/>
    <w:rsid w:val="001E3155"/>
    <w:rsid w:val="001E3A6E"/>
    <w:rsid w:val="001E4B4D"/>
    <w:rsid w:val="001E5D7B"/>
    <w:rsid w:val="001E67CA"/>
    <w:rsid w:val="001F0E62"/>
    <w:rsid w:val="00205687"/>
    <w:rsid w:val="0021158F"/>
    <w:rsid w:val="002116BA"/>
    <w:rsid w:val="002212AC"/>
    <w:rsid w:val="00221CE7"/>
    <w:rsid w:val="00223846"/>
    <w:rsid w:val="00223CCF"/>
    <w:rsid w:val="00227680"/>
    <w:rsid w:val="00240CF0"/>
    <w:rsid w:val="00241B81"/>
    <w:rsid w:val="00244FB2"/>
    <w:rsid w:val="00245EB3"/>
    <w:rsid w:val="00245F21"/>
    <w:rsid w:val="002558DC"/>
    <w:rsid w:val="002563D4"/>
    <w:rsid w:val="002612BA"/>
    <w:rsid w:val="00262C05"/>
    <w:rsid w:val="00265A80"/>
    <w:rsid w:val="0026736B"/>
    <w:rsid w:val="002757AA"/>
    <w:rsid w:val="00283CE3"/>
    <w:rsid w:val="0028759B"/>
    <w:rsid w:val="0029159C"/>
    <w:rsid w:val="002A26A3"/>
    <w:rsid w:val="002A31EC"/>
    <w:rsid w:val="002A51EF"/>
    <w:rsid w:val="002B5F5B"/>
    <w:rsid w:val="002E5AA1"/>
    <w:rsid w:val="002F5BE8"/>
    <w:rsid w:val="00311C91"/>
    <w:rsid w:val="00314779"/>
    <w:rsid w:val="003230F1"/>
    <w:rsid w:val="00334C07"/>
    <w:rsid w:val="0033670B"/>
    <w:rsid w:val="00341A37"/>
    <w:rsid w:val="00352FC6"/>
    <w:rsid w:val="00355BF1"/>
    <w:rsid w:val="0036330B"/>
    <w:rsid w:val="00385D8B"/>
    <w:rsid w:val="003B3947"/>
    <w:rsid w:val="003C06B5"/>
    <w:rsid w:val="003C7947"/>
    <w:rsid w:val="003D28CD"/>
    <w:rsid w:val="003D3170"/>
    <w:rsid w:val="003E2E2C"/>
    <w:rsid w:val="003E437A"/>
    <w:rsid w:val="003F0CDD"/>
    <w:rsid w:val="003F3C5E"/>
    <w:rsid w:val="00403B33"/>
    <w:rsid w:val="00407C62"/>
    <w:rsid w:val="004115E2"/>
    <w:rsid w:val="00412B8E"/>
    <w:rsid w:val="00413B1F"/>
    <w:rsid w:val="00425BEB"/>
    <w:rsid w:val="00426700"/>
    <w:rsid w:val="00455158"/>
    <w:rsid w:val="00456B19"/>
    <w:rsid w:val="00473B79"/>
    <w:rsid w:val="00475FCC"/>
    <w:rsid w:val="00480616"/>
    <w:rsid w:val="004848AA"/>
    <w:rsid w:val="004877B9"/>
    <w:rsid w:val="004A460C"/>
    <w:rsid w:val="004A5B73"/>
    <w:rsid w:val="004B22E2"/>
    <w:rsid w:val="004B2466"/>
    <w:rsid w:val="004B3D34"/>
    <w:rsid w:val="004C4DD1"/>
    <w:rsid w:val="004D1F32"/>
    <w:rsid w:val="004E01D7"/>
    <w:rsid w:val="004E5CF0"/>
    <w:rsid w:val="004F1D81"/>
    <w:rsid w:val="004F3646"/>
    <w:rsid w:val="004F7235"/>
    <w:rsid w:val="004F7A28"/>
    <w:rsid w:val="00500006"/>
    <w:rsid w:val="0051280B"/>
    <w:rsid w:val="005149F6"/>
    <w:rsid w:val="00515A05"/>
    <w:rsid w:val="00524981"/>
    <w:rsid w:val="00532AAA"/>
    <w:rsid w:val="0054377D"/>
    <w:rsid w:val="00553F26"/>
    <w:rsid w:val="00555239"/>
    <w:rsid w:val="00557EDD"/>
    <w:rsid w:val="00563DA4"/>
    <w:rsid w:val="00564FD9"/>
    <w:rsid w:val="00573DD0"/>
    <w:rsid w:val="00576C9D"/>
    <w:rsid w:val="005779A0"/>
    <w:rsid w:val="0058004B"/>
    <w:rsid w:val="00583AE3"/>
    <w:rsid w:val="00596841"/>
    <w:rsid w:val="005B3AD9"/>
    <w:rsid w:val="005B6F28"/>
    <w:rsid w:val="005C3B20"/>
    <w:rsid w:val="005C56F5"/>
    <w:rsid w:val="005D0694"/>
    <w:rsid w:val="005D22F3"/>
    <w:rsid w:val="005E6A1E"/>
    <w:rsid w:val="0061389B"/>
    <w:rsid w:val="00623D16"/>
    <w:rsid w:val="006249E5"/>
    <w:rsid w:val="006310FF"/>
    <w:rsid w:val="00641225"/>
    <w:rsid w:val="00646E54"/>
    <w:rsid w:val="006508C0"/>
    <w:rsid w:val="006666F2"/>
    <w:rsid w:val="00672E97"/>
    <w:rsid w:val="00673569"/>
    <w:rsid w:val="00690145"/>
    <w:rsid w:val="006911BB"/>
    <w:rsid w:val="006918D5"/>
    <w:rsid w:val="006926F3"/>
    <w:rsid w:val="006A1189"/>
    <w:rsid w:val="006A3755"/>
    <w:rsid w:val="006A7607"/>
    <w:rsid w:val="006A77F5"/>
    <w:rsid w:val="006B62B5"/>
    <w:rsid w:val="006D00E7"/>
    <w:rsid w:val="006D14BD"/>
    <w:rsid w:val="006D399B"/>
    <w:rsid w:val="006E0ABB"/>
    <w:rsid w:val="006E3A50"/>
    <w:rsid w:val="006E614A"/>
    <w:rsid w:val="006F294B"/>
    <w:rsid w:val="00714647"/>
    <w:rsid w:val="00734A82"/>
    <w:rsid w:val="00744914"/>
    <w:rsid w:val="00770C13"/>
    <w:rsid w:val="0077268E"/>
    <w:rsid w:val="00776E6A"/>
    <w:rsid w:val="00782A15"/>
    <w:rsid w:val="00783688"/>
    <w:rsid w:val="00791C37"/>
    <w:rsid w:val="00794DED"/>
    <w:rsid w:val="007A0679"/>
    <w:rsid w:val="007A10D1"/>
    <w:rsid w:val="007A6FA8"/>
    <w:rsid w:val="007B625C"/>
    <w:rsid w:val="007B650E"/>
    <w:rsid w:val="007B70AF"/>
    <w:rsid w:val="007C07A1"/>
    <w:rsid w:val="007C1122"/>
    <w:rsid w:val="007C7053"/>
    <w:rsid w:val="007D2B70"/>
    <w:rsid w:val="00800ED5"/>
    <w:rsid w:val="00805D3B"/>
    <w:rsid w:val="00822DB9"/>
    <w:rsid w:val="0082731A"/>
    <w:rsid w:val="00830756"/>
    <w:rsid w:val="0083759B"/>
    <w:rsid w:val="008419EC"/>
    <w:rsid w:val="0086228D"/>
    <w:rsid w:val="00864FEB"/>
    <w:rsid w:val="00874D70"/>
    <w:rsid w:val="00874D84"/>
    <w:rsid w:val="008841C3"/>
    <w:rsid w:val="008A5E73"/>
    <w:rsid w:val="008A5FDE"/>
    <w:rsid w:val="008B02B6"/>
    <w:rsid w:val="008B0896"/>
    <w:rsid w:val="008B79C6"/>
    <w:rsid w:val="008C0673"/>
    <w:rsid w:val="008C3F7C"/>
    <w:rsid w:val="008C6E63"/>
    <w:rsid w:val="008F2773"/>
    <w:rsid w:val="0090259F"/>
    <w:rsid w:val="009071CE"/>
    <w:rsid w:val="00910A52"/>
    <w:rsid w:val="009123EA"/>
    <w:rsid w:val="00916F12"/>
    <w:rsid w:val="00917959"/>
    <w:rsid w:val="00926998"/>
    <w:rsid w:val="009328BA"/>
    <w:rsid w:val="0095100B"/>
    <w:rsid w:val="00954351"/>
    <w:rsid w:val="0096006D"/>
    <w:rsid w:val="009613E9"/>
    <w:rsid w:val="009620C0"/>
    <w:rsid w:val="00972C57"/>
    <w:rsid w:val="009804AE"/>
    <w:rsid w:val="00981593"/>
    <w:rsid w:val="009870A7"/>
    <w:rsid w:val="009A2931"/>
    <w:rsid w:val="009A634C"/>
    <w:rsid w:val="009E145D"/>
    <w:rsid w:val="009E3068"/>
    <w:rsid w:val="009F030A"/>
    <w:rsid w:val="009F39FD"/>
    <w:rsid w:val="009F5277"/>
    <w:rsid w:val="00A07C66"/>
    <w:rsid w:val="00A12A89"/>
    <w:rsid w:val="00A21671"/>
    <w:rsid w:val="00A21D19"/>
    <w:rsid w:val="00A3307A"/>
    <w:rsid w:val="00A355F8"/>
    <w:rsid w:val="00A564CE"/>
    <w:rsid w:val="00A63DDD"/>
    <w:rsid w:val="00A754E4"/>
    <w:rsid w:val="00A824C1"/>
    <w:rsid w:val="00A83085"/>
    <w:rsid w:val="00A84BCC"/>
    <w:rsid w:val="00A84F38"/>
    <w:rsid w:val="00A85BEA"/>
    <w:rsid w:val="00AA20DF"/>
    <w:rsid w:val="00AB23D7"/>
    <w:rsid w:val="00AB58E2"/>
    <w:rsid w:val="00AB5F91"/>
    <w:rsid w:val="00AC1695"/>
    <w:rsid w:val="00AC5FAB"/>
    <w:rsid w:val="00AC6BC4"/>
    <w:rsid w:val="00AD23BA"/>
    <w:rsid w:val="00AD639E"/>
    <w:rsid w:val="00AD7901"/>
    <w:rsid w:val="00AE12BD"/>
    <w:rsid w:val="00AE27F0"/>
    <w:rsid w:val="00AE4B1F"/>
    <w:rsid w:val="00AF111C"/>
    <w:rsid w:val="00AF725E"/>
    <w:rsid w:val="00AF7362"/>
    <w:rsid w:val="00B00B5B"/>
    <w:rsid w:val="00B00F07"/>
    <w:rsid w:val="00B04428"/>
    <w:rsid w:val="00B155B1"/>
    <w:rsid w:val="00B17D35"/>
    <w:rsid w:val="00B22E62"/>
    <w:rsid w:val="00B3225B"/>
    <w:rsid w:val="00B333EA"/>
    <w:rsid w:val="00B36526"/>
    <w:rsid w:val="00B40401"/>
    <w:rsid w:val="00B437FF"/>
    <w:rsid w:val="00B51431"/>
    <w:rsid w:val="00B52A69"/>
    <w:rsid w:val="00B66D0B"/>
    <w:rsid w:val="00B7702B"/>
    <w:rsid w:val="00B81518"/>
    <w:rsid w:val="00B8538A"/>
    <w:rsid w:val="00B9539F"/>
    <w:rsid w:val="00BA5778"/>
    <w:rsid w:val="00BB6C43"/>
    <w:rsid w:val="00BD394B"/>
    <w:rsid w:val="00BD3A7D"/>
    <w:rsid w:val="00BD5F47"/>
    <w:rsid w:val="00BF24C0"/>
    <w:rsid w:val="00BF62F9"/>
    <w:rsid w:val="00BF74C4"/>
    <w:rsid w:val="00C04F0C"/>
    <w:rsid w:val="00C15DBA"/>
    <w:rsid w:val="00C15EFE"/>
    <w:rsid w:val="00C2660C"/>
    <w:rsid w:val="00C303A2"/>
    <w:rsid w:val="00C30DF2"/>
    <w:rsid w:val="00C375C6"/>
    <w:rsid w:val="00C611CE"/>
    <w:rsid w:val="00C9330C"/>
    <w:rsid w:val="00C94143"/>
    <w:rsid w:val="00CA6085"/>
    <w:rsid w:val="00CB5800"/>
    <w:rsid w:val="00CC6F8B"/>
    <w:rsid w:val="00CE1908"/>
    <w:rsid w:val="00CF1AF6"/>
    <w:rsid w:val="00CF6E57"/>
    <w:rsid w:val="00D018EC"/>
    <w:rsid w:val="00D12922"/>
    <w:rsid w:val="00D15F93"/>
    <w:rsid w:val="00D24343"/>
    <w:rsid w:val="00D26995"/>
    <w:rsid w:val="00D320A0"/>
    <w:rsid w:val="00D32A39"/>
    <w:rsid w:val="00D33956"/>
    <w:rsid w:val="00D415B9"/>
    <w:rsid w:val="00D41900"/>
    <w:rsid w:val="00D47AAB"/>
    <w:rsid w:val="00D52C93"/>
    <w:rsid w:val="00D53681"/>
    <w:rsid w:val="00D638BB"/>
    <w:rsid w:val="00D64AC3"/>
    <w:rsid w:val="00D83886"/>
    <w:rsid w:val="00D85250"/>
    <w:rsid w:val="00D867A8"/>
    <w:rsid w:val="00D94D05"/>
    <w:rsid w:val="00DA0A2D"/>
    <w:rsid w:val="00DA28EA"/>
    <w:rsid w:val="00DC6D84"/>
    <w:rsid w:val="00DD3983"/>
    <w:rsid w:val="00DD6E34"/>
    <w:rsid w:val="00DE1211"/>
    <w:rsid w:val="00DF0DB3"/>
    <w:rsid w:val="00DF0F20"/>
    <w:rsid w:val="00DF0FDE"/>
    <w:rsid w:val="00E1364C"/>
    <w:rsid w:val="00E21C69"/>
    <w:rsid w:val="00E32554"/>
    <w:rsid w:val="00E36852"/>
    <w:rsid w:val="00E5288A"/>
    <w:rsid w:val="00E53706"/>
    <w:rsid w:val="00E577E5"/>
    <w:rsid w:val="00E621A0"/>
    <w:rsid w:val="00E62B36"/>
    <w:rsid w:val="00E76824"/>
    <w:rsid w:val="00E77D9A"/>
    <w:rsid w:val="00E8197C"/>
    <w:rsid w:val="00E96A61"/>
    <w:rsid w:val="00EA67A0"/>
    <w:rsid w:val="00EB18A1"/>
    <w:rsid w:val="00EB49BD"/>
    <w:rsid w:val="00EB50D9"/>
    <w:rsid w:val="00EB57E3"/>
    <w:rsid w:val="00EB761F"/>
    <w:rsid w:val="00ED3F32"/>
    <w:rsid w:val="00ED4393"/>
    <w:rsid w:val="00ED6C64"/>
    <w:rsid w:val="00EF31DF"/>
    <w:rsid w:val="00EF3A1D"/>
    <w:rsid w:val="00EF6328"/>
    <w:rsid w:val="00EF682E"/>
    <w:rsid w:val="00F23D71"/>
    <w:rsid w:val="00F26A12"/>
    <w:rsid w:val="00F31E52"/>
    <w:rsid w:val="00F32B03"/>
    <w:rsid w:val="00F345C7"/>
    <w:rsid w:val="00F60B70"/>
    <w:rsid w:val="00F60C5D"/>
    <w:rsid w:val="00F76AE8"/>
    <w:rsid w:val="00F8555C"/>
    <w:rsid w:val="00F87147"/>
    <w:rsid w:val="00F96B70"/>
    <w:rsid w:val="00FA6EE5"/>
    <w:rsid w:val="00FC57A2"/>
    <w:rsid w:val="00FD2C65"/>
    <w:rsid w:val="00FD6FF2"/>
    <w:rsid w:val="00FE59C1"/>
    <w:rsid w:val="00FE79B8"/>
    <w:rsid w:val="00FF0170"/>
    <w:rsid w:val="00FF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247E"/>
  <w15:chartTrackingRefBased/>
  <w15:docId w15:val="{A2631320-AADC-4C27-8453-ADA8792E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60C"/>
    <w:rPr>
      <w:noProof/>
      <w:lang w:val="hr-HR"/>
    </w:rPr>
  </w:style>
  <w:style w:type="paragraph" w:styleId="Heading1">
    <w:name w:val="heading 1"/>
    <w:basedOn w:val="Normal"/>
    <w:next w:val="Normal"/>
    <w:link w:val="Heading1Char"/>
    <w:uiPriority w:val="9"/>
    <w:qFormat/>
    <w:rsid w:val="000B5C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01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C7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806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5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2A39"/>
    <w:pPr>
      <w:ind w:left="720"/>
      <w:contextualSpacing/>
    </w:pPr>
  </w:style>
  <w:style w:type="paragraph" w:styleId="Header">
    <w:name w:val="header"/>
    <w:basedOn w:val="Normal"/>
    <w:link w:val="HeaderChar"/>
    <w:uiPriority w:val="99"/>
    <w:unhideWhenUsed/>
    <w:rsid w:val="009025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259F"/>
    <w:rPr>
      <w:lang w:val="hr-HR"/>
    </w:rPr>
  </w:style>
  <w:style w:type="paragraph" w:styleId="Footer">
    <w:name w:val="footer"/>
    <w:basedOn w:val="Normal"/>
    <w:link w:val="FooterChar"/>
    <w:uiPriority w:val="99"/>
    <w:unhideWhenUsed/>
    <w:rsid w:val="009025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259F"/>
    <w:rPr>
      <w:lang w:val="hr-HR"/>
    </w:rPr>
  </w:style>
  <w:style w:type="paragraph" w:styleId="NormalWeb">
    <w:name w:val="Normal (Web)"/>
    <w:basedOn w:val="Normal"/>
    <w:uiPriority w:val="99"/>
    <w:unhideWhenUsed/>
    <w:rsid w:val="003C7947"/>
    <w:pPr>
      <w:spacing w:before="100" w:beforeAutospacing="1" w:after="100" w:afterAutospacing="1" w:line="240" w:lineRule="auto"/>
    </w:pPr>
    <w:rPr>
      <w:rFonts w:ascii="Calibri" w:hAnsi="Calibri" w:cs="Calibri"/>
      <w:lang w:eastAsia="hr-HR"/>
    </w:rPr>
  </w:style>
  <w:style w:type="paragraph" w:customStyle="1" w:styleId="Default">
    <w:name w:val="Default"/>
    <w:rsid w:val="00CA6085"/>
    <w:pPr>
      <w:autoSpaceDE w:val="0"/>
      <w:autoSpaceDN w:val="0"/>
      <w:adjustRightInd w:val="0"/>
      <w:spacing w:after="0" w:line="240" w:lineRule="auto"/>
    </w:pPr>
    <w:rPr>
      <w:rFonts w:ascii="Times New Roman" w:hAnsi="Times New Roman" w:cs="Times New Roman"/>
      <w:color w:val="000000"/>
      <w:sz w:val="24"/>
      <w:szCs w:val="24"/>
      <w:lang w:val="hr-HR"/>
    </w:rPr>
  </w:style>
  <w:style w:type="character" w:customStyle="1" w:styleId="zadanifontodlomka-000006">
    <w:name w:val="zadanifontodlomka-000006"/>
    <w:basedOn w:val="DefaultParagraphFont"/>
    <w:rsid w:val="00917959"/>
    <w:rPr>
      <w:rFonts w:ascii="Times New Roman" w:hAnsi="Times New Roman" w:cs="Times New Roman" w:hint="default"/>
      <w:b w:val="0"/>
      <w:bCs w:val="0"/>
    </w:rPr>
  </w:style>
  <w:style w:type="paragraph" w:customStyle="1" w:styleId="box474667">
    <w:name w:val="box_474667"/>
    <w:basedOn w:val="Normal"/>
    <w:rsid w:val="00BF74C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EndnoteText">
    <w:name w:val="endnote text"/>
    <w:basedOn w:val="Normal"/>
    <w:link w:val="EndnoteTextChar"/>
    <w:uiPriority w:val="99"/>
    <w:semiHidden/>
    <w:unhideWhenUsed/>
    <w:rsid w:val="00CE19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1908"/>
    <w:rPr>
      <w:sz w:val="20"/>
      <w:szCs w:val="20"/>
      <w:lang w:val="hr-HR"/>
    </w:rPr>
  </w:style>
  <w:style w:type="character" w:styleId="EndnoteReference">
    <w:name w:val="endnote reference"/>
    <w:basedOn w:val="DefaultParagraphFont"/>
    <w:uiPriority w:val="99"/>
    <w:semiHidden/>
    <w:unhideWhenUsed/>
    <w:rsid w:val="00CE1908"/>
    <w:rPr>
      <w:vertAlign w:val="superscript"/>
    </w:rPr>
  </w:style>
  <w:style w:type="paragraph" w:styleId="FootnoteText">
    <w:name w:val="footnote text"/>
    <w:basedOn w:val="Normal"/>
    <w:link w:val="FootnoteTextChar"/>
    <w:uiPriority w:val="99"/>
    <w:semiHidden/>
    <w:unhideWhenUsed/>
    <w:rsid w:val="00CE19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908"/>
    <w:rPr>
      <w:sz w:val="20"/>
      <w:szCs w:val="20"/>
      <w:lang w:val="hr-HR"/>
    </w:rPr>
  </w:style>
  <w:style w:type="character" w:styleId="FootnoteReference">
    <w:name w:val="footnote reference"/>
    <w:basedOn w:val="DefaultParagraphFont"/>
    <w:uiPriority w:val="99"/>
    <w:semiHidden/>
    <w:unhideWhenUsed/>
    <w:rsid w:val="00CE1908"/>
    <w:rPr>
      <w:vertAlign w:val="superscript"/>
    </w:rPr>
  </w:style>
  <w:style w:type="character" w:customStyle="1" w:styleId="Heading1Char">
    <w:name w:val="Heading 1 Char"/>
    <w:basedOn w:val="DefaultParagraphFont"/>
    <w:link w:val="Heading1"/>
    <w:uiPriority w:val="9"/>
    <w:rsid w:val="000B5C9F"/>
    <w:rPr>
      <w:rFonts w:asciiTheme="majorHAnsi" w:eastAsiaTheme="majorEastAsia" w:hAnsiTheme="majorHAnsi" w:cstheme="majorBidi"/>
      <w:color w:val="2E74B5" w:themeColor="accent1" w:themeShade="BF"/>
      <w:sz w:val="32"/>
      <w:szCs w:val="32"/>
      <w:lang w:val="hr-HR"/>
    </w:rPr>
  </w:style>
  <w:style w:type="paragraph" w:styleId="NoSpacing">
    <w:name w:val="No Spacing"/>
    <w:link w:val="NoSpacingChar"/>
    <w:uiPriority w:val="1"/>
    <w:qFormat/>
    <w:rsid w:val="000B5C9F"/>
    <w:pPr>
      <w:spacing w:after="0" w:line="240" w:lineRule="auto"/>
    </w:pPr>
    <w:rPr>
      <w:rFonts w:ascii="Calibri" w:hAnsi="Calibri" w:cs="Calibri"/>
      <w:lang w:val="hr-HR" w:eastAsia="hr-HR"/>
    </w:rPr>
  </w:style>
  <w:style w:type="character" w:customStyle="1" w:styleId="NoSpacingChar">
    <w:name w:val="No Spacing Char"/>
    <w:link w:val="NoSpacing"/>
    <w:uiPriority w:val="1"/>
    <w:rsid w:val="000B5C9F"/>
    <w:rPr>
      <w:rFonts w:ascii="Calibri" w:hAnsi="Calibri" w:cs="Calibri"/>
      <w:lang w:val="hr-HR" w:eastAsia="hr-HR"/>
    </w:rPr>
  </w:style>
  <w:style w:type="paragraph" w:customStyle="1" w:styleId="box470855">
    <w:name w:val="box_470855"/>
    <w:basedOn w:val="Normal"/>
    <w:rsid w:val="00BD394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1C7916"/>
    <w:rPr>
      <w:color w:val="0000FF"/>
      <w:u w:val="single"/>
    </w:rPr>
  </w:style>
  <w:style w:type="character" w:customStyle="1" w:styleId="Heading3Char">
    <w:name w:val="Heading 3 Char"/>
    <w:basedOn w:val="DefaultParagraphFont"/>
    <w:link w:val="Heading3"/>
    <w:uiPriority w:val="9"/>
    <w:semiHidden/>
    <w:rsid w:val="001C7916"/>
    <w:rPr>
      <w:rFonts w:asciiTheme="majorHAnsi" w:eastAsiaTheme="majorEastAsia" w:hAnsiTheme="majorHAnsi" w:cstheme="majorBidi"/>
      <w:noProof/>
      <w:color w:val="1F4D78" w:themeColor="accent1" w:themeShade="7F"/>
      <w:sz w:val="24"/>
      <w:szCs w:val="24"/>
      <w:lang w:val="hr-HR"/>
    </w:rPr>
  </w:style>
  <w:style w:type="character" w:styleId="Strong">
    <w:name w:val="Strong"/>
    <w:basedOn w:val="DefaultParagraphFont"/>
    <w:uiPriority w:val="22"/>
    <w:qFormat/>
    <w:rsid w:val="001C7916"/>
    <w:rPr>
      <w:b/>
      <w:bCs/>
    </w:rPr>
  </w:style>
  <w:style w:type="character" w:styleId="UnresolvedMention">
    <w:name w:val="Unresolved Mention"/>
    <w:basedOn w:val="DefaultParagraphFont"/>
    <w:uiPriority w:val="99"/>
    <w:semiHidden/>
    <w:unhideWhenUsed/>
    <w:rsid w:val="00F87147"/>
    <w:rPr>
      <w:color w:val="605E5C"/>
      <w:shd w:val="clear" w:color="auto" w:fill="E1DFDD"/>
    </w:rPr>
  </w:style>
  <w:style w:type="character" w:customStyle="1" w:styleId="Heading4Char">
    <w:name w:val="Heading 4 Char"/>
    <w:basedOn w:val="DefaultParagraphFont"/>
    <w:link w:val="Heading4"/>
    <w:uiPriority w:val="9"/>
    <w:semiHidden/>
    <w:rsid w:val="00480616"/>
    <w:rPr>
      <w:rFonts w:asciiTheme="majorHAnsi" w:eastAsiaTheme="majorEastAsia" w:hAnsiTheme="majorHAnsi" w:cstheme="majorBidi"/>
      <w:i/>
      <w:iCs/>
      <w:noProof/>
      <w:color w:val="2E74B5" w:themeColor="accent1" w:themeShade="BF"/>
      <w:lang w:val="hr-HR"/>
    </w:rPr>
  </w:style>
  <w:style w:type="character" w:customStyle="1" w:styleId="whitespace-normal">
    <w:name w:val="whitespace-normal"/>
    <w:basedOn w:val="DefaultParagraphFont"/>
    <w:rsid w:val="002558DC"/>
  </w:style>
  <w:style w:type="character" w:customStyle="1" w:styleId="Heading2Char">
    <w:name w:val="Heading 2 Char"/>
    <w:basedOn w:val="DefaultParagraphFont"/>
    <w:link w:val="Heading2"/>
    <w:uiPriority w:val="9"/>
    <w:semiHidden/>
    <w:rsid w:val="00FF0170"/>
    <w:rPr>
      <w:rFonts w:asciiTheme="majorHAnsi" w:eastAsiaTheme="majorEastAsia" w:hAnsiTheme="majorHAnsi" w:cstheme="majorBidi"/>
      <w:noProof/>
      <w:color w:val="2E74B5" w:themeColor="accent1" w:themeShade="BF"/>
      <w:sz w:val="26"/>
      <w:szCs w:val="26"/>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37">
      <w:bodyDiv w:val="1"/>
      <w:marLeft w:val="0"/>
      <w:marRight w:val="0"/>
      <w:marTop w:val="0"/>
      <w:marBottom w:val="0"/>
      <w:divBdr>
        <w:top w:val="none" w:sz="0" w:space="0" w:color="auto"/>
        <w:left w:val="none" w:sz="0" w:space="0" w:color="auto"/>
        <w:bottom w:val="none" w:sz="0" w:space="0" w:color="auto"/>
        <w:right w:val="none" w:sz="0" w:space="0" w:color="auto"/>
      </w:divBdr>
    </w:div>
    <w:div w:id="36782990">
      <w:bodyDiv w:val="1"/>
      <w:marLeft w:val="0"/>
      <w:marRight w:val="0"/>
      <w:marTop w:val="0"/>
      <w:marBottom w:val="0"/>
      <w:divBdr>
        <w:top w:val="none" w:sz="0" w:space="0" w:color="auto"/>
        <w:left w:val="none" w:sz="0" w:space="0" w:color="auto"/>
        <w:bottom w:val="none" w:sz="0" w:space="0" w:color="auto"/>
        <w:right w:val="none" w:sz="0" w:space="0" w:color="auto"/>
      </w:divBdr>
    </w:div>
    <w:div w:id="61493646">
      <w:bodyDiv w:val="1"/>
      <w:marLeft w:val="0"/>
      <w:marRight w:val="0"/>
      <w:marTop w:val="0"/>
      <w:marBottom w:val="0"/>
      <w:divBdr>
        <w:top w:val="none" w:sz="0" w:space="0" w:color="auto"/>
        <w:left w:val="none" w:sz="0" w:space="0" w:color="auto"/>
        <w:bottom w:val="none" w:sz="0" w:space="0" w:color="auto"/>
        <w:right w:val="none" w:sz="0" w:space="0" w:color="auto"/>
      </w:divBdr>
    </w:div>
    <w:div w:id="66659498">
      <w:bodyDiv w:val="1"/>
      <w:marLeft w:val="0"/>
      <w:marRight w:val="0"/>
      <w:marTop w:val="0"/>
      <w:marBottom w:val="0"/>
      <w:divBdr>
        <w:top w:val="none" w:sz="0" w:space="0" w:color="auto"/>
        <w:left w:val="none" w:sz="0" w:space="0" w:color="auto"/>
        <w:bottom w:val="none" w:sz="0" w:space="0" w:color="auto"/>
        <w:right w:val="none" w:sz="0" w:space="0" w:color="auto"/>
      </w:divBdr>
    </w:div>
    <w:div w:id="87627013">
      <w:bodyDiv w:val="1"/>
      <w:marLeft w:val="0"/>
      <w:marRight w:val="0"/>
      <w:marTop w:val="0"/>
      <w:marBottom w:val="0"/>
      <w:divBdr>
        <w:top w:val="none" w:sz="0" w:space="0" w:color="auto"/>
        <w:left w:val="none" w:sz="0" w:space="0" w:color="auto"/>
        <w:bottom w:val="none" w:sz="0" w:space="0" w:color="auto"/>
        <w:right w:val="none" w:sz="0" w:space="0" w:color="auto"/>
      </w:divBdr>
    </w:div>
    <w:div w:id="91318820">
      <w:bodyDiv w:val="1"/>
      <w:marLeft w:val="0"/>
      <w:marRight w:val="0"/>
      <w:marTop w:val="0"/>
      <w:marBottom w:val="0"/>
      <w:divBdr>
        <w:top w:val="none" w:sz="0" w:space="0" w:color="auto"/>
        <w:left w:val="none" w:sz="0" w:space="0" w:color="auto"/>
        <w:bottom w:val="none" w:sz="0" w:space="0" w:color="auto"/>
        <w:right w:val="none" w:sz="0" w:space="0" w:color="auto"/>
      </w:divBdr>
    </w:div>
    <w:div w:id="103577629">
      <w:bodyDiv w:val="1"/>
      <w:marLeft w:val="0"/>
      <w:marRight w:val="0"/>
      <w:marTop w:val="0"/>
      <w:marBottom w:val="0"/>
      <w:divBdr>
        <w:top w:val="none" w:sz="0" w:space="0" w:color="auto"/>
        <w:left w:val="none" w:sz="0" w:space="0" w:color="auto"/>
        <w:bottom w:val="none" w:sz="0" w:space="0" w:color="auto"/>
        <w:right w:val="none" w:sz="0" w:space="0" w:color="auto"/>
      </w:divBdr>
    </w:div>
    <w:div w:id="120463943">
      <w:bodyDiv w:val="1"/>
      <w:marLeft w:val="0"/>
      <w:marRight w:val="0"/>
      <w:marTop w:val="0"/>
      <w:marBottom w:val="0"/>
      <w:divBdr>
        <w:top w:val="none" w:sz="0" w:space="0" w:color="auto"/>
        <w:left w:val="none" w:sz="0" w:space="0" w:color="auto"/>
        <w:bottom w:val="none" w:sz="0" w:space="0" w:color="auto"/>
        <w:right w:val="none" w:sz="0" w:space="0" w:color="auto"/>
      </w:divBdr>
    </w:div>
    <w:div w:id="122384120">
      <w:bodyDiv w:val="1"/>
      <w:marLeft w:val="0"/>
      <w:marRight w:val="0"/>
      <w:marTop w:val="0"/>
      <w:marBottom w:val="0"/>
      <w:divBdr>
        <w:top w:val="none" w:sz="0" w:space="0" w:color="auto"/>
        <w:left w:val="none" w:sz="0" w:space="0" w:color="auto"/>
        <w:bottom w:val="none" w:sz="0" w:space="0" w:color="auto"/>
        <w:right w:val="none" w:sz="0" w:space="0" w:color="auto"/>
      </w:divBdr>
    </w:div>
    <w:div w:id="133957031">
      <w:bodyDiv w:val="1"/>
      <w:marLeft w:val="0"/>
      <w:marRight w:val="0"/>
      <w:marTop w:val="0"/>
      <w:marBottom w:val="0"/>
      <w:divBdr>
        <w:top w:val="none" w:sz="0" w:space="0" w:color="auto"/>
        <w:left w:val="none" w:sz="0" w:space="0" w:color="auto"/>
        <w:bottom w:val="none" w:sz="0" w:space="0" w:color="auto"/>
        <w:right w:val="none" w:sz="0" w:space="0" w:color="auto"/>
      </w:divBdr>
    </w:div>
    <w:div w:id="137454893">
      <w:bodyDiv w:val="1"/>
      <w:marLeft w:val="0"/>
      <w:marRight w:val="0"/>
      <w:marTop w:val="0"/>
      <w:marBottom w:val="0"/>
      <w:divBdr>
        <w:top w:val="none" w:sz="0" w:space="0" w:color="auto"/>
        <w:left w:val="none" w:sz="0" w:space="0" w:color="auto"/>
        <w:bottom w:val="none" w:sz="0" w:space="0" w:color="auto"/>
        <w:right w:val="none" w:sz="0" w:space="0" w:color="auto"/>
      </w:divBdr>
    </w:div>
    <w:div w:id="194658116">
      <w:bodyDiv w:val="1"/>
      <w:marLeft w:val="0"/>
      <w:marRight w:val="0"/>
      <w:marTop w:val="0"/>
      <w:marBottom w:val="0"/>
      <w:divBdr>
        <w:top w:val="none" w:sz="0" w:space="0" w:color="auto"/>
        <w:left w:val="none" w:sz="0" w:space="0" w:color="auto"/>
        <w:bottom w:val="none" w:sz="0" w:space="0" w:color="auto"/>
        <w:right w:val="none" w:sz="0" w:space="0" w:color="auto"/>
      </w:divBdr>
    </w:div>
    <w:div w:id="210965030">
      <w:bodyDiv w:val="1"/>
      <w:marLeft w:val="0"/>
      <w:marRight w:val="0"/>
      <w:marTop w:val="0"/>
      <w:marBottom w:val="0"/>
      <w:divBdr>
        <w:top w:val="none" w:sz="0" w:space="0" w:color="auto"/>
        <w:left w:val="none" w:sz="0" w:space="0" w:color="auto"/>
        <w:bottom w:val="none" w:sz="0" w:space="0" w:color="auto"/>
        <w:right w:val="none" w:sz="0" w:space="0" w:color="auto"/>
      </w:divBdr>
    </w:div>
    <w:div w:id="225846596">
      <w:bodyDiv w:val="1"/>
      <w:marLeft w:val="0"/>
      <w:marRight w:val="0"/>
      <w:marTop w:val="0"/>
      <w:marBottom w:val="0"/>
      <w:divBdr>
        <w:top w:val="none" w:sz="0" w:space="0" w:color="auto"/>
        <w:left w:val="none" w:sz="0" w:space="0" w:color="auto"/>
        <w:bottom w:val="none" w:sz="0" w:space="0" w:color="auto"/>
        <w:right w:val="none" w:sz="0" w:space="0" w:color="auto"/>
      </w:divBdr>
    </w:div>
    <w:div w:id="259338103">
      <w:bodyDiv w:val="1"/>
      <w:marLeft w:val="0"/>
      <w:marRight w:val="0"/>
      <w:marTop w:val="0"/>
      <w:marBottom w:val="0"/>
      <w:divBdr>
        <w:top w:val="none" w:sz="0" w:space="0" w:color="auto"/>
        <w:left w:val="none" w:sz="0" w:space="0" w:color="auto"/>
        <w:bottom w:val="none" w:sz="0" w:space="0" w:color="auto"/>
        <w:right w:val="none" w:sz="0" w:space="0" w:color="auto"/>
      </w:divBdr>
    </w:div>
    <w:div w:id="272372156">
      <w:bodyDiv w:val="1"/>
      <w:marLeft w:val="0"/>
      <w:marRight w:val="0"/>
      <w:marTop w:val="0"/>
      <w:marBottom w:val="0"/>
      <w:divBdr>
        <w:top w:val="none" w:sz="0" w:space="0" w:color="auto"/>
        <w:left w:val="none" w:sz="0" w:space="0" w:color="auto"/>
        <w:bottom w:val="none" w:sz="0" w:space="0" w:color="auto"/>
        <w:right w:val="none" w:sz="0" w:space="0" w:color="auto"/>
      </w:divBdr>
    </w:div>
    <w:div w:id="277834901">
      <w:bodyDiv w:val="1"/>
      <w:marLeft w:val="0"/>
      <w:marRight w:val="0"/>
      <w:marTop w:val="0"/>
      <w:marBottom w:val="0"/>
      <w:divBdr>
        <w:top w:val="none" w:sz="0" w:space="0" w:color="auto"/>
        <w:left w:val="none" w:sz="0" w:space="0" w:color="auto"/>
        <w:bottom w:val="none" w:sz="0" w:space="0" w:color="auto"/>
        <w:right w:val="none" w:sz="0" w:space="0" w:color="auto"/>
      </w:divBdr>
    </w:div>
    <w:div w:id="280190813">
      <w:bodyDiv w:val="1"/>
      <w:marLeft w:val="0"/>
      <w:marRight w:val="0"/>
      <w:marTop w:val="0"/>
      <w:marBottom w:val="0"/>
      <w:divBdr>
        <w:top w:val="none" w:sz="0" w:space="0" w:color="auto"/>
        <w:left w:val="none" w:sz="0" w:space="0" w:color="auto"/>
        <w:bottom w:val="none" w:sz="0" w:space="0" w:color="auto"/>
        <w:right w:val="none" w:sz="0" w:space="0" w:color="auto"/>
      </w:divBdr>
    </w:div>
    <w:div w:id="281423237">
      <w:bodyDiv w:val="1"/>
      <w:marLeft w:val="0"/>
      <w:marRight w:val="0"/>
      <w:marTop w:val="0"/>
      <w:marBottom w:val="0"/>
      <w:divBdr>
        <w:top w:val="none" w:sz="0" w:space="0" w:color="auto"/>
        <w:left w:val="none" w:sz="0" w:space="0" w:color="auto"/>
        <w:bottom w:val="none" w:sz="0" w:space="0" w:color="auto"/>
        <w:right w:val="none" w:sz="0" w:space="0" w:color="auto"/>
      </w:divBdr>
    </w:div>
    <w:div w:id="284241045">
      <w:bodyDiv w:val="1"/>
      <w:marLeft w:val="0"/>
      <w:marRight w:val="0"/>
      <w:marTop w:val="0"/>
      <w:marBottom w:val="0"/>
      <w:divBdr>
        <w:top w:val="none" w:sz="0" w:space="0" w:color="auto"/>
        <w:left w:val="none" w:sz="0" w:space="0" w:color="auto"/>
        <w:bottom w:val="none" w:sz="0" w:space="0" w:color="auto"/>
        <w:right w:val="none" w:sz="0" w:space="0" w:color="auto"/>
      </w:divBdr>
    </w:div>
    <w:div w:id="295065320">
      <w:bodyDiv w:val="1"/>
      <w:marLeft w:val="0"/>
      <w:marRight w:val="0"/>
      <w:marTop w:val="0"/>
      <w:marBottom w:val="0"/>
      <w:divBdr>
        <w:top w:val="none" w:sz="0" w:space="0" w:color="auto"/>
        <w:left w:val="none" w:sz="0" w:space="0" w:color="auto"/>
        <w:bottom w:val="none" w:sz="0" w:space="0" w:color="auto"/>
        <w:right w:val="none" w:sz="0" w:space="0" w:color="auto"/>
      </w:divBdr>
    </w:div>
    <w:div w:id="306672555">
      <w:bodyDiv w:val="1"/>
      <w:marLeft w:val="0"/>
      <w:marRight w:val="0"/>
      <w:marTop w:val="0"/>
      <w:marBottom w:val="0"/>
      <w:divBdr>
        <w:top w:val="none" w:sz="0" w:space="0" w:color="auto"/>
        <w:left w:val="none" w:sz="0" w:space="0" w:color="auto"/>
        <w:bottom w:val="none" w:sz="0" w:space="0" w:color="auto"/>
        <w:right w:val="none" w:sz="0" w:space="0" w:color="auto"/>
      </w:divBdr>
    </w:div>
    <w:div w:id="311520372">
      <w:bodyDiv w:val="1"/>
      <w:marLeft w:val="0"/>
      <w:marRight w:val="0"/>
      <w:marTop w:val="0"/>
      <w:marBottom w:val="0"/>
      <w:divBdr>
        <w:top w:val="none" w:sz="0" w:space="0" w:color="auto"/>
        <w:left w:val="none" w:sz="0" w:space="0" w:color="auto"/>
        <w:bottom w:val="none" w:sz="0" w:space="0" w:color="auto"/>
        <w:right w:val="none" w:sz="0" w:space="0" w:color="auto"/>
      </w:divBdr>
    </w:div>
    <w:div w:id="316764459">
      <w:bodyDiv w:val="1"/>
      <w:marLeft w:val="0"/>
      <w:marRight w:val="0"/>
      <w:marTop w:val="0"/>
      <w:marBottom w:val="0"/>
      <w:divBdr>
        <w:top w:val="none" w:sz="0" w:space="0" w:color="auto"/>
        <w:left w:val="none" w:sz="0" w:space="0" w:color="auto"/>
        <w:bottom w:val="none" w:sz="0" w:space="0" w:color="auto"/>
        <w:right w:val="none" w:sz="0" w:space="0" w:color="auto"/>
      </w:divBdr>
    </w:div>
    <w:div w:id="330792664">
      <w:bodyDiv w:val="1"/>
      <w:marLeft w:val="0"/>
      <w:marRight w:val="0"/>
      <w:marTop w:val="0"/>
      <w:marBottom w:val="0"/>
      <w:divBdr>
        <w:top w:val="none" w:sz="0" w:space="0" w:color="auto"/>
        <w:left w:val="none" w:sz="0" w:space="0" w:color="auto"/>
        <w:bottom w:val="none" w:sz="0" w:space="0" w:color="auto"/>
        <w:right w:val="none" w:sz="0" w:space="0" w:color="auto"/>
      </w:divBdr>
    </w:div>
    <w:div w:id="331295616">
      <w:bodyDiv w:val="1"/>
      <w:marLeft w:val="0"/>
      <w:marRight w:val="0"/>
      <w:marTop w:val="0"/>
      <w:marBottom w:val="0"/>
      <w:divBdr>
        <w:top w:val="none" w:sz="0" w:space="0" w:color="auto"/>
        <w:left w:val="none" w:sz="0" w:space="0" w:color="auto"/>
        <w:bottom w:val="none" w:sz="0" w:space="0" w:color="auto"/>
        <w:right w:val="none" w:sz="0" w:space="0" w:color="auto"/>
      </w:divBdr>
    </w:div>
    <w:div w:id="342512136">
      <w:bodyDiv w:val="1"/>
      <w:marLeft w:val="0"/>
      <w:marRight w:val="0"/>
      <w:marTop w:val="0"/>
      <w:marBottom w:val="0"/>
      <w:divBdr>
        <w:top w:val="none" w:sz="0" w:space="0" w:color="auto"/>
        <w:left w:val="none" w:sz="0" w:space="0" w:color="auto"/>
        <w:bottom w:val="none" w:sz="0" w:space="0" w:color="auto"/>
        <w:right w:val="none" w:sz="0" w:space="0" w:color="auto"/>
      </w:divBdr>
    </w:div>
    <w:div w:id="346833827">
      <w:bodyDiv w:val="1"/>
      <w:marLeft w:val="0"/>
      <w:marRight w:val="0"/>
      <w:marTop w:val="0"/>
      <w:marBottom w:val="0"/>
      <w:divBdr>
        <w:top w:val="none" w:sz="0" w:space="0" w:color="auto"/>
        <w:left w:val="none" w:sz="0" w:space="0" w:color="auto"/>
        <w:bottom w:val="none" w:sz="0" w:space="0" w:color="auto"/>
        <w:right w:val="none" w:sz="0" w:space="0" w:color="auto"/>
      </w:divBdr>
    </w:div>
    <w:div w:id="354119898">
      <w:bodyDiv w:val="1"/>
      <w:marLeft w:val="0"/>
      <w:marRight w:val="0"/>
      <w:marTop w:val="0"/>
      <w:marBottom w:val="0"/>
      <w:divBdr>
        <w:top w:val="none" w:sz="0" w:space="0" w:color="auto"/>
        <w:left w:val="none" w:sz="0" w:space="0" w:color="auto"/>
        <w:bottom w:val="none" w:sz="0" w:space="0" w:color="auto"/>
        <w:right w:val="none" w:sz="0" w:space="0" w:color="auto"/>
      </w:divBdr>
    </w:div>
    <w:div w:id="354576652">
      <w:bodyDiv w:val="1"/>
      <w:marLeft w:val="0"/>
      <w:marRight w:val="0"/>
      <w:marTop w:val="0"/>
      <w:marBottom w:val="0"/>
      <w:divBdr>
        <w:top w:val="none" w:sz="0" w:space="0" w:color="auto"/>
        <w:left w:val="none" w:sz="0" w:space="0" w:color="auto"/>
        <w:bottom w:val="none" w:sz="0" w:space="0" w:color="auto"/>
        <w:right w:val="none" w:sz="0" w:space="0" w:color="auto"/>
      </w:divBdr>
    </w:div>
    <w:div w:id="361829829">
      <w:bodyDiv w:val="1"/>
      <w:marLeft w:val="0"/>
      <w:marRight w:val="0"/>
      <w:marTop w:val="0"/>
      <w:marBottom w:val="0"/>
      <w:divBdr>
        <w:top w:val="none" w:sz="0" w:space="0" w:color="auto"/>
        <w:left w:val="none" w:sz="0" w:space="0" w:color="auto"/>
        <w:bottom w:val="none" w:sz="0" w:space="0" w:color="auto"/>
        <w:right w:val="none" w:sz="0" w:space="0" w:color="auto"/>
      </w:divBdr>
    </w:div>
    <w:div w:id="365522302">
      <w:bodyDiv w:val="1"/>
      <w:marLeft w:val="0"/>
      <w:marRight w:val="0"/>
      <w:marTop w:val="0"/>
      <w:marBottom w:val="0"/>
      <w:divBdr>
        <w:top w:val="none" w:sz="0" w:space="0" w:color="auto"/>
        <w:left w:val="none" w:sz="0" w:space="0" w:color="auto"/>
        <w:bottom w:val="none" w:sz="0" w:space="0" w:color="auto"/>
        <w:right w:val="none" w:sz="0" w:space="0" w:color="auto"/>
      </w:divBdr>
    </w:div>
    <w:div w:id="374157792">
      <w:bodyDiv w:val="1"/>
      <w:marLeft w:val="0"/>
      <w:marRight w:val="0"/>
      <w:marTop w:val="0"/>
      <w:marBottom w:val="0"/>
      <w:divBdr>
        <w:top w:val="none" w:sz="0" w:space="0" w:color="auto"/>
        <w:left w:val="none" w:sz="0" w:space="0" w:color="auto"/>
        <w:bottom w:val="none" w:sz="0" w:space="0" w:color="auto"/>
        <w:right w:val="none" w:sz="0" w:space="0" w:color="auto"/>
      </w:divBdr>
    </w:div>
    <w:div w:id="379020797">
      <w:bodyDiv w:val="1"/>
      <w:marLeft w:val="0"/>
      <w:marRight w:val="0"/>
      <w:marTop w:val="0"/>
      <w:marBottom w:val="0"/>
      <w:divBdr>
        <w:top w:val="none" w:sz="0" w:space="0" w:color="auto"/>
        <w:left w:val="none" w:sz="0" w:space="0" w:color="auto"/>
        <w:bottom w:val="none" w:sz="0" w:space="0" w:color="auto"/>
        <w:right w:val="none" w:sz="0" w:space="0" w:color="auto"/>
      </w:divBdr>
    </w:div>
    <w:div w:id="417483087">
      <w:bodyDiv w:val="1"/>
      <w:marLeft w:val="0"/>
      <w:marRight w:val="0"/>
      <w:marTop w:val="0"/>
      <w:marBottom w:val="0"/>
      <w:divBdr>
        <w:top w:val="none" w:sz="0" w:space="0" w:color="auto"/>
        <w:left w:val="none" w:sz="0" w:space="0" w:color="auto"/>
        <w:bottom w:val="none" w:sz="0" w:space="0" w:color="auto"/>
        <w:right w:val="none" w:sz="0" w:space="0" w:color="auto"/>
      </w:divBdr>
    </w:div>
    <w:div w:id="425006731">
      <w:bodyDiv w:val="1"/>
      <w:marLeft w:val="0"/>
      <w:marRight w:val="0"/>
      <w:marTop w:val="0"/>
      <w:marBottom w:val="0"/>
      <w:divBdr>
        <w:top w:val="none" w:sz="0" w:space="0" w:color="auto"/>
        <w:left w:val="none" w:sz="0" w:space="0" w:color="auto"/>
        <w:bottom w:val="none" w:sz="0" w:space="0" w:color="auto"/>
        <w:right w:val="none" w:sz="0" w:space="0" w:color="auto"/>
      </w:divBdr>
    </w:div>
    <w:div w:id="437603632">
      <w:bodyDiv w:val="1"/>
      <w:marLeft w:val="0"/>
      <w:marRight w:val="0"/>
      <w:marTop w:val="0"/>
      <w:marBottom w:val="0"/>
      <w:divBdr>
        <w:top w:val="none" w:sz="0" w:space="0" w:color="auto"/>
        <w:left w:val="none" w:sz="0" w:space="0" w:color="auto"/>
        <w:bottom w:val="none" w:sz="0" w:space="0" w:color="auto"/>
        <w:right w:val="none" w:sz="0" w:space="0" w:color="auto"/>
      </w:divBdr>
    </w:div>
    <w:div w:id="445390958">
      <w:bodyDiv w:val="1"/>
      <w:marLeft w:val="0"/>
      <w:marRight w:val="0"/>
      <w:marTop w:val="0"/>
      <w:marBottom w:val="0"/>
      <w:divBdr>
        <w:top w:val="none" w:sz="0" w:space="0" w:color="auto"/>
        <w:left w:val="none" w:sz="0" w:space="0" w:color="auto"/>
        <w:bottom w:val="none" w:sz="0" w:space="0" w:color="auto"/>
        <w:right w:val="none" w:sz="0" w:space="0" w:color="auto"/>
      </w:divBdr>
    </w:div>
    <w:div w:id="451900899">
      <w:bodyDiv w:val="1"/>
      <w:marLeft w:val="0"/>
      <w:marRight w:val="0"/>
      <w:marTop w:val="0"/>
      <w:marBottom w:val="0"/>
      <w:divBdr>
        <w:top w:val="none" w:sz="0" w:space="0" w:color="auto"/>
        <w:left w:val="none" w:sz="0" w:space="0" w:color="auto"/>
        <w:bottom w:val="none" w:sz="0" w:space="0" w:color="auto"/>
        <w:right w:val="none" w:sz="0" w:space="0" w:color="auto"/>
      </w:divBdr>
    </w:div>
    <w:div w:id="452595318">
      <w:bodyDiv w:val="1"/>
      <w:marLeft w:val="0"/>
      <w:marRight w:val="0"/>
      <w:marTop w:val="0"/>
      <w:marBottom w:val="0"/>
      <w:divBdr>
        <w:top w:val="none" w:sz="0" w:space="0" w:color="auto"/>
        <w:left w:val="none" w:sz="0" w:space="0" w:color="auto"/>
        <w:bottom w:val="none" w:sz="0" w:space="0" w:color="auto"/>
        <w:right w:val="none" w:sz="0" w:space="0" w:color="auto"/>
      </w:divBdr>
    </w:div>
    <w:div w:id="474179668">
      <w:bodyDiv w:val="1"/>
      <w:marLeft w:val="0"/>
      <w:marRight w:val="0"/>
      <w:marTop w:val="0"/>
      <w:marBottom w:val="0"/>
      <w:divBdr>
        <w:top w:val="none" w:sz="0" w:space="0" w:color="auto"/>
        <w:left w:val="none" w:sz="0" w:space="0" w:color="auto"/>
        <w:bottom w:val="none" w:sz="0" w:space="0" w:color="auto"/>
        <w:right w:val="none" w:sz="0" w:space="0" w:color="auto"/>
      </w:divBdr>
    </w:div>
    <w:div w:id="479854716">
      <w:bodyDiv w:val="1"/>
      <w:marLeft w:val="0"/>
      <w:marRight w:val="0"/>
      <w:marTop w:val="0"/>
      <w:marBottom w:val="0"/>
      <w:divBdr>
        <w:top w:val="none" w:sz="0" w:space="0" w:color="auto"/>
        <w:left w:val="none" w:sz="0" w:space="0" w:color="auto"/>
        <w:bottom w:val="none" w:sz="0" w:space="0" w:color="auto"/>
        <w:right w:val="none" w:sz="0" w:space="0" w:color="auto"/>
      </w:divBdr>
    </w:div>
    <w:div w:id="492962323">
      <w:bodyDiv w:val="1"/>
      <w:marLeft w:val="0"/>
      <w:marRight w:val="0"/>
      <w:marTop w:val="0"/>
      <w:marBottom w:val="0"/>
      <w:divBdr>
        <w:top w:val="none" w:sz="0" w:space="0" w:color="auto"/>
        <w:left w:val="none" w:sz="0" w:space="0" w:color="auto"/>
        <w:bottom w:val="none" w:sz="0" w:space="0" w:color="auto"/>
        <w:right w:val="none" w:sz="0" w:space="0" w:color="auto"/>
      </w:divBdr>
    </w:div>
    <w:div w:id="516192855">
      <w:bodyDiv w:val="1"/>
      <w:marLeft w:val="0"/>
      <w:marRight w:val="0"/>
      <w:marTop w:val="0"/>
      <w:marBottom w:val="0"/>
      <w:divBdr>
        <w:top w:val="none" w:sz="0" w:space="0" w:color="auto"/>
        <w:left w:val="none" w:sz="0" w:space="0" w:color="auto"/>
        <w:bottom w:val="none" w:sz="0" w:space="0" w:color="auto"/>
        <w:right w:val="none" w:sz="0" w:space="0" w:color="auto"/>
      </w:divBdr>
    </w:div>
    <w:div w:id="517277926">
      <w:bodyDiv w:val="1"/>
      <w:marLeft w:val="0"/>
      <w:marRight w:val="0"/>
      <w:marTop w:val="0"/>
      <w:marBottom w:val="0"/>
      <w:divBdr>
        <w:top w:val="none" w:sz="0" w:space="0" w:color="auto"/>
        <w:left w:val="none" w:sz="0" w:space="0" w:color="auto"/>
        <w:bottom w:val="none" w:sz="0" w:space="0" w:color="auto"/>
        <w:right w:val="none" w:sz="0" w:space="0" w:color="auto"/>
      </w:divBdr>
    </w:div>
    <w:div w:id="519702265">
      <w:bodyDiv w:val="1"/>
      <w:marLeft w:val="0"/>
      <w:marRight w:val="0"/>
      <w:marTop w:val="0"/>
      <w:marBottom w:val="0"/>
      <w:divBdr>
        <w:top w:val="none" w:sz="0" w:space="0" w:color="auto"/>
        <w:left w:val="none" w:sz="0" w:space="0" w:color="auto"/>
        <w:bottom w:val="none" w:sz="0" w:space="0" w:color="auto"/>
        <w:right w:val="none" w:sz="0" w:space="0" w:color="auto"/>
      </w:divBdr>
    </w:div>
    <w:div w:id="525752040">
      <w:bodyDiv w:val="1"/>
      <w:marLeft w:val="0"/>
      <w:marRight w:val="0"/>
      <w:marTop w:val="0"/>
      <w:marBottom w:val="0"/>
      <w:divBdr>
        <w:top w:val="none" w:sz="0" w:space="0" w:color="auto"/>
        <w:left w:val="none" w:sz="0" w:space="0" w:color="auto"/>
        <w:bottom w:val="none" w:sz="0" w:space="0" w:color="auto"/>
        <w:right w:val="none" w:sz="0" w:space="0" w:color="auto"/>
      </w:divBdr>
    </w:div>
    <w:div w:id="533495217">
      <w:bodyDiv w:val="1"/>
      <w:marLeft w:val="0"/>
      <w:marRight w:val="0"/>
      <w:marTop w:val="0"/>
      <w:marBottom w:val="0"/>
      <w:divBdr>
        <w:top w:val="none" w:sz="0" w:space="0" w:color="auto"/>
        <w:left w:val="none" w:sz="0" w:space="0" w:color="auto"/>
        <w:bottom w:val="none" w:sz="0" w:space="0" w:color="auto"/>
        <w:right w:val="none" w:sz="0" w:space="0" w:color="auto"/>
      </w:divBdr>
    </w:div>
    <w:div w:id="541599077">
      <w:bodyDiv w:val="1"/>
      <w:marLeft w:val="0"/>
      <w:marRight w:val="0"/>
      <w:marTop w:val="0"/>
      <w:marBottom w:val="0"/>
      <w:divBdr>
        <w:top w:val="none" w:sz="0" w:space="0" w:color="auto"/>
        <w:left w:val="none" w:sz="0" w:space="0" w:color="auto"/>
        <w:bottom w:val="none" w:sz="0" w:space="0" w:color="auto"/>
        <w:right w:val="none" w:sz="0" w:space="0" w:color="auto"/>
      </w:divBdr>
    </w:div>
    <w:div w:id="549537625">
      <w:bodyDiv w:val="1"/>
      <w:marLeft w:val="0"/>
      <w:marRight w:val="0"/>
      <w:marTop w:val="0"/>
      <w:marBottom w:val="0"/>
      <w:divBdr>
        <w:top w:val="none" w:sz="0" w:space="0" w:color="auto"/>
        <w:left w:val="none" w:sz="0" w:space="0" w:color="auto"/>
        <w:bottom w:val="none" w:sz="0" w:space="0" w:color="auto"/>
        <w:right w:val="none" w:sz="0" w:space="0" w:color="auto"/>
      </w:divBdr>
    </w:div>
    <w:div w:id="569778622">
      <w:bodyDiv w:val="1"/>
      <w:marLeft w:val="0"/>
      <w:marRight w:val="0"/>
      <w:marTop w:val="0"/>
      <w:marBottom w:val="0"/>
      <w:divBdr>
        <w:top w:val="none" w:sz="0" w:space="0" w:color="auto"/>
        <w:left w:val="none" w:sz="0" w:space="0" w:color="auto"/>
        <w:bottom w:val="none" w:sz="0" w:space="0" w:color="auto"/>
        <w:right w:val="none" w:sz="0" w:space="0" w:color="auto"/>
      </w:divBdr>
    </w:div>
    <w:div w:id="590747117">
      <w:bodyDiv w:val="1"/>
      <w:marLeft w:val="0"/>
      <w:marRight w:val="0"/>
      <w:marTop w:val="0"/>
      <w:marBottom w:val="0"/>
      <w:divBdr>
        <w:top w:val="none" w:sz="0" w:space="0" w:color="auto"/>
        <w:left w:val="none" w:sz="0" w:space="0" w:color="auto"/>
        <w:bottom w:val="none" w:sz="0" w:space="0" w:color="auto"/>
        <w:right w:val="none" w:sz="0" w:space="0" w:color="auto"/>
      </w:divBdr>
    </w:div>
    <w:div w:id="605111838">
      <w:bodyDiv w:val="1"/>
      <w:marLeft w:val="0"/>
      <w:marRight w:val="0"/>
      <w:marTop w:val="0"/>
      <w:marBottom w:val="0"/>
      <w:divBdr>
        <w:top w:val="none" w:sz="0" w:space="0" w:color="auto"/>
        <w:left w:val="none" w:sz="0" w:space="0" w:color="auto"/>
        <w:bottom w:val="none" w:sz="0" w:space="0" w:color="auto"/>
        <w:right w:val="none" w:sz="0" w:space="0" w:color="auto"/>
      </w:divBdr>
    </w:div>
    <w:div w:id="618731349">
      <w:bodyDiv w:val="1"/>
      <w:marLeft w:val="0"/>
      <w:marRight w:val="0"/>
      <w:marTop w:val="0"/>
      <w:marBottom w:val="0"/>
      <w:divBdr>
        <w:top w:val="none" w:sz="0" w:space="0" w:color="auto"/>
        <w:left w:val="none" w:sz="0" w:space="0" w:color="auto"/>
        <w:bottom w:val="none" w:sz="0" w:space="0" w:color="auto"/>
        <w:right w:val="none" w:sz="0" w:space="0" w:color="auto"/>
      </w:divBdr>
    </w:div>
    <w:div w:id="619998805">
      <w:bodyDiv w:val="1"/>
      <w:marLeft w:val="0"/>
      <w:marRight w:val="0"/>
      <w:marTop w:val="0"/>
      <w:marBottom w:val="0"/>
      <w:divBdr>
        <w:top w:val="none" w:sz="0" w:space="0" w:color="auto"/>
        <w:left w:val="none" w:sz="0" w:space="0" w:color="auto"/>
        <w:bottom w:val="none" w:sz="0" w:space="0" w:color="auto"/>
        <w:right w:val="none" w:sz="0" w:space="0" w:color="auto"/>
      </w:divBdr>
    </w:div>
    <w:div w:id="636766263">
      <w:bodyDiv w:val="1"/>
      <w:marLeft w:val="0"/>
      <w:marRight w:val="0"/>
      <w:marTop w:val="0"/>
      <w:marBottom w:val="0"/>
      <w:divBdr>
        <w:top w:val="none" w:sz="0" w:space="0" w:color="auto"/>
        <w:left w:val="none" w:sz="0" w:space="0" w:color="auto"/>
        <w:bottom w:val="none" w:sz="0" w:space="0" w:color="auto"/>
        <w:right w:val="none" w:sz="0" w:space="0" w:color="auto"/>
      </w:divBdr>
    </w:div>
    <w:div w:id="646594253">
      <w:bodyDiv w:val="1"/>
      <w:marLeft w:val="0"/>
      <w:marRight w:val="0"/>
      <w:marTop w:val="0"/>
      <w:marBottom w:val="0"/>
      <w:divBdr>
        <w:top w:val="none" w:sz="0" w:space="0" w:color="auto"/>
        <w:left w:val="none" w:sz="0" w:space="0" w:color="auto"/>
        <w:bottom w:val="none" w:sz="0" w:space="0" w:color="auto"/>
        <w:right w:val="none" w:sz="0" w:space="0" w:color="auto"/>
      </w:divBdr>
    </w:div>
    <w:div w:id="653070499">
      <w:bodyDiv w:val="1"/>
      <w:marLeft w:val="0"/>
      <w:marRight w:val="0"/>
      <w:marTop w:val="0"/>
      <w:marBottom w:val="0"/>
      <w:divBdr>
        <w:top w:val="none" w:sz="0" w:space="0" w:color="auto"/>
        <w:left w:val="none" w:sz="0" w:space="0" w:color="auto"/>
        <w:bottom w:val="none" w:sz="0" w:space="0" w:color="auto"/>
        <w:right w:val="none" w:sz="0" w:space="0" w:color="auto"/>
      </w:divBdr>
    </w:div>
    <w:div w:id="660356646">
      <w:bodyDiv w:val="1"/>
      <w:marLeft w:val="0"/>
      <w:marRight w:val="0"/>
      <w:marTop w:val="0"/>
      <w:marBottom w:val="0"/>
      <w:divBdr>
        <w:top w:val="none" w:sz="0" w:space="0" w:color="auto"/>
        <w:left w:val="none" w:sz="0" w:space="0" w:color="auto"/>
        <w:bottom w:val="none" w:sz="0" w:space="0" w:color="auto"/>
        <w:right w:val="none" w:sz="0" w:space="0" w:color="auto"/>
      </w:divBdr>
    </w:div>
    <w:div w:id="670792498">
      <w:bodyDiv w:val="1"/>
      <w:marLeft w:val="0"/>
      <w:marRight w:val="0"/>
      <w:marTop w:val="0"/>
      <w:marBottom w:val="0"/>
      <w:divBdr>
        <w:top w:val="none" w:sz="0" w:space="0" w:color="auto"/>
        <w:left w:val="none" w:sz="0" w:space="0" w:color="auto"/>
        <w:bottom w:val="none" w:sz="0" w:space="0" w:color="auto"/>
        <w:right w:val="none" w:sz="0" w:space="0" w:color="auto"/>
      </w:divBdr>
    </w:div>
    <w:div w:id="716776773">
      <w:bodyDiv w:val="1"/>
      <w:marLeft w:val="0"/>
      <w:marRight w:val="0"/>
      <w:marTop w:val="0"/>
      <w:marBottom w:val="0"/>
      <w:divBdr>
        <w:top w:val="none" w:sz="0" w:space="0" w:color="auto"/>
        <w:left w:val="none" w:sz="0" w:space="0" w:color="auto"/>
        <w:bottom w:val="none" w:sz="0" w:space="0" w:color="auto"/>
        <w:right w:val="none" w:sz="0" w:space="0" w:color="auto"/>
      </w:divBdr>
    </w:div>
    <w:div w:id="724643535">
      <w:bodyDiv w:val="1"/>
      <w:marLeft w:val="0"/>
      <w:marRight w:val="0"/>
      <w:marTop w:val="0"/>
      <w:marBottom w:val="0"/>
      <w:divBdr>
        <w:top w:val="none" w:sz="0" w:space="0" w:color="auto"/>
        <w:left w:val="none" w:sz="0" w:space="0" w:color="auto"/>
        <w:bottom w:val="none" w:sz="0" w:space="0" w:color="auto"/>
        <w:right w:val="none" w:sz="0" w:space="0" w:color="auto"/>
      </w:divBdr>
    </w:div>
    <w:div w:id="738136376">
      <w:bodyDiv w:val="1"/>
      <w:marLeft w:val="0"/>
      <w:marRight w:val="0"/>
      <w:marTop w:val="0"/>
      <w:marBottom w:val="0"/>
      <w:divBdr>
        <w:top w:val="none" w:sz="0" w:space="0" w:color="auto"/>
        <w:left w:val="none" w:sz="0" w:space="0" w:color="auto"/>
        <w:bottom w:val="none" w:sz="0" w:space="0" w:color="auto"/>
        <w:right w:val="none" w:sz="0" w:space="0" w:color="auto"/>
      </w:divBdr>
    </w:div>
    <w:div w:id="772633482">
      <w:bodyDiv w:val="1"/>
      <w:marLeft w:val="0"/>
      <w:marRight w:val="0"/>
      <w:marTop w:val="0"/>
      <w:marBottom w:val="0"/>
      <w:divBdr>
        <w:top w:val="none" w:sz="0" w:space="0" w:color="auto"/>
        <w:left w:val="none" w:sz="0" w:space="0" w:color="auto"/>
        <w:bottom w:val="none" w:sz="0" w:space="0" w:color="auto"/>
        <w:right w:val="none" w:sz="0" w:space="0" w:color="auto"/>
      </w:divBdr>
    </w:div>
    <w:div w:id="781724178">
      <w:bodyDiv w:val="1"/>
      <w:marLeft w:val="0"/>
      <w:marRight w:val="0"/>
      <w:marTop w:val="0"/>
      <w:marBottom w:val="0"/>
      <w:divBdr>
        <w:top w:val="none" w:sz="0" w:space="0" w:color="auto"/>
        <w:left w:val="none" w:sz="0" w:space="0" w:color="auto"/>
        <w:bottom w:val="none" w:sz="0" w:space="0" w:color="auto"/>
        <w:right w:val="none" w:sz="0" w:space="0" w:color="auto"/>
      </w:divBdr>
    </w:div>
    <w:div w:id="789855440">
      <w:bodyDiv w:val="1"/>
      <w:marLeft w:val="0"/>
      <w:marRight w:val="0"/>
      <w:marTop w:val="0"/>
      <w:marBottom w:val="0"/>
      <w:divBdr>
        <w:top w:val="none" w:sz="0" w:space="0" w:color="auto"/>
        <w:left w:val="none" w:sz="0" w:space="0" w:color="auto"/>
        <w:bottom w:val="none" w:sz="0" w:space="0" w:color="auto"/>
        <w:right w:val="none" w:sz="0" w:space="0" w:color="auto"/>
      </w:divBdr>
    </w:div>
    <w:div w:id="798187189">
      <w:bodyDiv w:val="1"/>
      <w:marLeft w:val="0"/>
      <w:marRight w:val="0"/>
      <w:marTop w:val="0"/>
      <w:marBottom w:val="0"/>
      <w:divBdr>
        <w:top w:val="none" w:sz="0" w:space="0" w:color="auto"/>
        <w:left w:val="none" w:sz="0" w:space="0" w:color="auto"/>
        <w:bottom w:val="none" w:sz="0" w:space="0" w:color="auto"/>
        <w:right w:val="none" w:sz="0" w:space="0" w:color="auto"/>
      </w:divBdr>
    </w:div>
    <w:div w:id="836723546">
      <w:bodyDiv w:val="1"/>
      <w:marLeft w:val="0"/>
      <w:marRight w:val="0"/>
      <w:marTop w:val="0"/>
      <w:marBottom w:val="0"/>
      <w:divBdr>
        <w:top w:val="none" w:sz="0" w:space="0" w:color="auto"/>
        <w:left w:val="none" w:sz="0" w:space="0" w:color="auto"/>
        <w:bottom w:val="none" w:sz="0" w:space="0" w:color="auto"/>
        <w:right w:val="none" w:sz="0" w:space="0" w:color="auto"/>
      </w:divBdr>
    </w:div>
    <w:div w:id="844437207">
      <w:bodyDiv w:val="1"/>
      <w:marLeft w:val="0"/>
      <w:marRight w:val="0"/>
      <w:marTop w:val="0"/>
      <w:marBottom w:val="0"/>
      <w:divBdr>
        <w:top w:val="none" w:sz="0" w:space="0" w:color="auto"/>
        <w:left w:val="none" w:sz="0" w:space="0" w:color="auto"/>
        <w:bottom w:val="none" w:sz="0" w:space="0" w:color="auto"/>
        <w:right w:val="none" w:sz="0" w:space="0" w:color="auto"/>
      </w:divBdr>
    </w:div>
    <w:div w:id="880899465">
      <w:bodyDiv w:val="1"/>
      <w:marLeft w:val="0"/>
      <w:marRight w:val="0"/>
      <w:marTop w:val="0"/>
      <w:marBottom w:val="0"/>
      <w:divBdr>
        <w:top w:val="none" w:sz="0" w:space="0" w:color="auto"/>
        <w:left w:val="none" w:sz="0" w:space="0" w:color="auto"/>
        <w:bottom w:val="none" w:sz="0" w:space="0" w:color="auto"/>
        <w:right w:val="none" w:sz="0" w:space="0" w:color="auto"/>
      </w:divBdr>
    </w:div>
    <w:div w:id="904679343">
      <w:bodyDiv w:val="1"/>
      <w:marLeft w:val="0"/>
      <w:marRight w:val="0"/>
      <w:marTop w:val="0"/>
      <w:marBottom w:val="0"/>
      <w:divBdr>
        <w:top w:val="none" w:sz="0" w:space="0" w:color="auto"/>
        <w:left w:val="none" w:sz="0" w:space="0" w:color="auto"/>
        <w:bottom w:val="none" w:sz="0" w:space="0" w:color="auto"/>
        <w:right w:val="none" w:sz="0" w:space="0" w:color="auto"/>
      </w:divBdr>
    </w:div>
    <w:div w:id="921059777">
      <w:bodyDiv w:val="1"/>
      <w:marLeft w:val="0"/>
      <w:marRight w:val="0"/>
      <w:marTop w:val="0"/>
      <w:marBottom w:val="0"/>
      <w:divBdr>
        <w:top w:val="none" w:sz="0" w:space="0" w:color="auto"/>
        <w:left w:val="none" w:sz="0" w:space="0" w:color="auto"/>
        <w:bottom w:val="none" w:sz="0" w:space="0" w:color="auto"/>
        <w:right w:val="none" w:sz="0" w:space="0" w:color="auto"/>
      </w:divBdr>
    </w:div>
    <w:div w:id="922841303">
      <w:bodyDiv w:val="1"/>
      <w:marLeft w:val="0"/>
      <w:marRight w:val="0"/>
      <w:marTop w:val="0"/>
      <w:marBottom w:val="0"/>
      <w:divBdr>
        <w:top w:val="none" w:sz="0" w:space="0" w:color="auto"/>
        <w:left w:val="none" w:sz="0" w:space="0" w:color="auto"/>
        <w:bottom w:val="none" w:sz="0" w:space="0" w:color="auto"/>
        <w:right w:val="none" w:sz="0" w:space="0" w:color="auto"/>
      </w:divBdr>
    </w:div>
    <w:div w:id="924268966">
      <w:bodyDiv w:val="1"/>
      <w:marLeft w:val="0"/>
      <w:marRight w:val="0"/>
      <w:marTop w:val="0"/>
      <w:marBottom w:val="0"/>
      <w:divBdr>
        <w:top w:val="none" w:sz="0" w:space="0" w:color="auto"/>
        <w:left w:val="none" w:sz="0" w:space="0" w:color="auto"/>
        <w:bottom w:val="none" w:sz="0" w:space="0" w:color="auto"/>
        <w:right w:val="none" w:sz="0" w:space="0" w:color="auto"/>
      </w:divBdr>
    </w:div>
    <w:div w:id="926303054">
      <w:bodyDiv w:val="1"/>
      <w:marLeft w:val="0"/>
      <w:marRight w:val="0"/>
      <w:marTop w:val="0"/>
      <w:marBottom w:val="0"/>
      <w:divBdr>
        <w:top w:val="none" w:sz="0" w:space="0" w:color="auto"/>
        <w:left w:val="none" w:sz="0" w:space="0" w:color="auto"/>
        <w:bottom w:val="none" w:sz="0" w:space="0" w:color="auto"/>
        <w:right w:val="none" w:sz="0" w:space="0" w:color="auto"/>
      </w:divBdr>
      <w:divsChild>
        <w:div w:id="693925031">
          <w:marLeft w:val="0"/>
          <w:marRight w:val="0"/>
          <w:marTop w:val="0"/>
          <w:marBottom w:val="0"/>
          <w:divBdr>
            <w:top w:val="none" w:sz="0" w:space="0" w:color="auto"/>
            <w:left w:val="none" w:sz="0" w:space="0" w:color="auto"/>
            <w:bottom w:val="none" w:sz="0" w:space="0" w:color="auto"/>
            <w:right w:val="none" w:sz="0" w:space="0" w:color="auto"/>
          </w:divBdr>
          <w:divsChild>
            <w:div w:id="11077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1344">
      <w:bodyDiv w:val="1"/>
      <w:marLeft w:val="0"/>
      <w:marRight w:val="0"/>
      <w:marTop w:val="0"/>
      <w:marBottom w:val="0"/>
      <w:divBdr>
        <w:top w:val="none" w:sz="0" w:space="0" w:color="auto"/>
        <w:left w:val="none" w:sz="0" w:space="0" w:color="auto"/>
        <w:bottom w:val="none" w:sz="0" w:space="0" w:color="auto"/>
        <w:right w:val="none" w:sz="0" w:space="0" w:color="auto"/>
      </w:divBdr>
    </w:div>
    <w:div w:id="945960515">
      <w:bodyDiv w:val="1"/>
      <w:marLeft w:val="0"/>
      <w:marRight w:val="0"/>
      <w:marTop w:val="0"/>
      <w:marBottom w:val="0"/>
      <w:divBdr>
        <w:top w:val="none" w:sz="0" w:space="0" w:color="auto"/>
        <w:left w:val="none" w:sz="0" w:space="0" w:color="auto"/>
        <w:bottom w:val="none" w:sz="0" w:space="0" w:color="auto"/>
        <w:right w:val="none" w:sz="0" w:space="0" w:color="auto"/>
      </w:divBdr>
    </w:div>
    <w:div w:id="953288714">
      <w:bodyDiv w:val="1"/>
      <w:marLeft w:val="0"/>
      <w:marRight w:val="0"/>
      <w:marTop w:val="0"/>
      <w:marBottom w:val="0"/>
      <w:divBdr>
        <w:top w:val="none" w:sz="0" w:space="0" w:color="auto"/>
        <w:left w:val="none" w:sz="0" w:space="0" w:color="auto"/>
        <w:bottom w:val="none" w:sz="0" w:space="0" w:color="auto"/>
        <w:right w:val="none" w:sz="0" w:space="0" w:color="auto"/>
      </w:divBdr>
    </w:div>
    <w:div w:id="954944995">
      <w:bodyDiv w:val="1"/>
      <w:marLeft w:val="0"/>
      <w:marRight w:val="0"/>
      <w:marTop w:val="0"/>
      <w:marBottom w:val="0"/>
      <w:divBdr>
        <w:top w:val="none" w:sz="0" w:space="0" w:color="auto"/>
        <w:left w:val="none" w:sz="0" w:space="0" w:color="auto"/>
        <w:bottom w:val="none" w:sz="0" w:space="0" w:color="auto"/>
        <w:right w:val="none" w:sz="0" w:space="0" w:color="auto"/>
      </w:divBdr>
      <w:divsChild>
        <w:div w:id="1117018930">
          <w:marLeft w:val="0"/>
          <w:marRight w:val="0"/>
          <w:marTop w:val="0"/>
          <w:marBottom w:val="0"/>
          <w:divBdr>
            <w:top w:val="none" w:sz="0" w:space="0" w:color="auto"/>
            <w:left w:val="none" w:sz="0" w:space="0" w:color="auto"/>
            <w:bottom w:val="none" w:sz="0" w:space="0" w:color="auto"/>
            <w:right w:val="none" w:sz="0" w:space="0" w:color="auto"/>
          </w:divBdr>
        </w:div>
      </w:divsChild>
    </w:div>
    <w:div w:id="961418141">
      <w:bodyDiv w:val="1"/>
      <w:marLeft w:val="0"/>
      <w:marRight w:val="0"/>
      <w:marTop w:val="0"/>
      <w:marBottom w:val="0"/>
      <w:divBdr>
        <w:top w:val="none" w:sz="0" w:space="0" w:color="auto"/>
        <w:left w:val="none" w:sz="0" w:space="0" w:color="auto"/>
        <w:bottom w:val="none" w:sz="0" w:space="0" w:color="auto"/>
        <w:right w:val="none" w:sz="0" w:space="0" w:color="auto"/>
      </w:divBdr>
    </w:div>
    <w:div w:id="983319087">
      <w:bodyDiv w:val="1"/>
      <w:marLeft w:val="0"/>
      <w:marRight w:val="0"/>
      <w:marTop w:val="0"/>
      <w:marBottom w:val="0"/>
      <w:divBdr>
        <w:top w:val="none" w:sz="0" w:space="0" w:color="auto"/>
        <w:left w:val="none" w:sz="0" w:space="0" w:color="auto"/>
        <w:bottom w:val="none" w:sz="0" w:space="0" w:color="auto"/>
        <w:right w:val="none" w:sz="0" w:space="0" w:color="auto"/>
      </w:divBdr>
    </w:div>
    <w:div w:id="996420279">
      <w:bodyDiv w:val="1"/>
      <w:marLeft w:val="0"/>
      <w:marRight w:val="0"/>
      <w:marTop w:val="0"/>
      <w:marBottom w:val="0"/>
      <w:divBdr>
        <w:top w:val="none" w:sz="0" w:space="0" w:color="auto"/>
        <w:left w:val="none" w:sz="0" w:space="0" w:color="auto"/>
        <w:bottom w:val="none" w:sz="0" w:space="0" w:color="auto"/>
        <w:right w:val="none" w:sz="0" w:space="0" w:color="auto"/>
      </w:divBdr>
    </w:div>
    <w:div w:id="1003775590">
      <w:bodyDiv w:val="1"/>
      <w:marLeft w:val="0"/>
      <w:marRight w:val="0"/>
      <w:marTop w:val="0"/>
      <w:marBottom w:val="0"/>
      <w:divBdr>
        <w:top w:val="none" w:sz="0" w:space="0" w:color="auto"/>
        <w:left w:val="none" w:sz="0" w:space="0" w:color="auto"/>
        <w:bottom w:val="none" w:sz="0" w:space="0" w:color="auto"/>
        <w:right w:val="none" w:sz="0" w:space="0" w:color="auto"/>
      </w:divBdr>
      <w:divsChild>
        <w:div w:id="141434991">
          <w:marLeft w:val="0"/>
          <w:marRight w:val="0"/>
          <w:marTop w:val="0"/>
          <w:marBottom w:val="0"/>
          <w:divBdr>
            <w:top w:val="none" w:sz="0" w:space="0" w:color="auto"/>
            <w:left w:val="none" w:sz="0" w:space="0" w:color="auto"/>
            <w:bottom w:val="none" w:sz="0" w:space="0" w:color="auto"/>
            <w:right w:val="none" w:sz="0" w:space="0" w:color="auto"/>
          </w:divBdr>
          <w:divsChild>
            <w:div w:id="12352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7719">
      <w:bodyDiv w:val="1"/>
      <w:marLeft w:val="0"/>
      <w:marRight w:val="0"/>
      <w:marTop w:val="0"/>
      <w:marBottom w:val="0"/>
      <w:divBdr>
        <w:top w:val="none" w:sz="0" w:space="0" w:color="auto"/>
        <w:left w:val="none" w:sz="0" w:space="0" w:color="auto"/>
        <w:bottom w:val="none" w:sz="0" w:space="0" w:color="auto"/>
        <w:right w:val="none" w:sz="0" w:space="0" w:color="auto"/>
      </w:divBdr>
    </w:div>
    <w:div w:id="1010713753">
      <w:bodyDiv w:val="1"/>
      <w:marLeft w:val="0"/>
      <w:marRight w:val="0"/>
      <w:marTop w:val="0"/>
      <w:marBottom w:val="0"/>
      <w:divBdr>
        <w:top w:val="none" w:sz="0" w:space="0" w:color="auto"/>
        <w:left w:val="none" w:sz="0" w:space="0" w:color="auto"/>
        <w:bottom w:val="none" w:sz="0" w:space="0" w:color="auto"/>
        <w:right w:val="none" w:sz="0" w:space="0" w:color="auto"/>
      </w:divBdr>
    </w:div>
    <w:div w:id="1010792629">
      <w:bodyDiv w:val="1"/>
      <w:marLeft w:val="0"/>
      <w:marRight w:val="0"/>
      <w:marTop w:val="0"/>
      <w:marBottom w:val="0"/>
      <w:divBdr>
        <w:top w:val="none" w:sz="0" w:space="0" w:color="auto"/>
        <w:left w:val="none" w:sz="0" w:space="0" w:color="auto"/>
        <w:bottom w:val="none" w:sz="0" w:space="0" w:color="auto"/>
        <w:right w:val="none" w:sz="0" w:space="0" w:color="auto"/>
      </w:divBdr>
    </w:div>
    <w:div w:id="1024206019">
      <w:bodyDiv w:val="1"/>
      <w:marLeft w:val="0"/>
      <w:marRight w:val="0"/>
      <w:marTop w:val="0"/>
      <w:marBottom w:val="0"/>
      <w:divBdr>
        <w:top w:val="none" w:sz="0" w:space="0" w:color="auto"/>
        <w:left w:val="none" w:sz="0" w:space="0" w:color="auto"/>
        <w:bottom w:val="none" w:sz="0" w:space="0" w:color="auto"/>
        <w:right w:val="none" w:sz="0" w:space="0" w:color="auto"/>
      </w:divBdr>
    </w:div>
    <w:div w:id="1051928242">
      <w:bodyDiv w:val="1"/>
      <w:marLeft w:val="0"/>
      <w:marRight w:val="0"/>
      <w:marTop w:val="0"/>
      <w:marBottom w:val="0"/>
      <w:divBdr>
        <w:top w:val="none" w:sz="0" w:space="0" w:color="auto"/>
        <w:left w:val="none" w:sz="0" w:space="0" w:color="auto"/>
        <w:bottom w:val="none" w:sz="0" w:space="0" w:color="auto"/>
        <w:right w:val="none" w:sz="0" w:space="0" w:color="auto"/>
      </w:divBdr>
    </w:div>
    <w:div w:id="1060977692">
      <w:bodyDiv w:val="1"/>
      <w:marLeft w:val="0"/>
      <w:marRight w:val="0"/>
      <w:marTop w:val="0"/>
      <w:marBottom w:val="0"/>
      <w:divBdr>
        <w:top w:val="none" w:sz="0" w:space="0" w:color="auto"/>
        <w:left w:val="none" w:sz="0" w:space="0" w:color="auto"/>
        <w:bottom w:val="none" w:sz="0" w:space="0" w:color="auto"/>
        <w:right w:val="none" w:sz="0" w:space="0" w:color="auto"/>
      </w:divBdr>
    </w:div>
    <w:div w:id="1088038883">
      <w:bodyDiv w:val="1"/>
      <w:marLeft w:val="0"/>
      <w:marRight w:val="0"/>
      <w:marTop w:val="0"/>
      <w:marBottom w:val="0"/>
      <w:divBdr>
        <w:top w:val="none" w:sz="0" w:space="0" w:color="auto"/>
        <w:left w:val="none" w:sz="0" w:space="0" w:color="auto"/>
        <w:bottom w:val="none" w:sz="0" w:space="0" w:color="auto"/>
        <w:right w:val="none" w:sz="0" w:space="0" w:color="auto"/>
      </w:divBdr>
    </w:div>
    <w:div w:id="1107848965">
      <w:bodyDiv w:val="1"/>
      <w:marLeft w:val="0"/>
      <w:marRight w:val="0"/>
      <w:marTop w:val="0"/>
      <w:marBottom w:val="0"/>
      <w:divBdr>
        <w:top w:val="none" w:sz="0" w:space="0" w:color="auto"/>
        <w:left w:val="none" w:sz="0" w:space="0" w:color="auto"/>
        <w:bottom w:val="none" w:sz="0" w:space="0" w:color="auto"/>
        <w:right w:val="none" w:sz="0" w:space="0" w:color="auto"/>
      </w:divBdr>
    </w:div>
    <w:div w:id="1156535008">
      <w:bodyDiv w:val="1"/>
      <w:marLeft w:val="0"/>
      <w:marRight w:val="0"/>
      <w:marTop w:val="0"/>
      <w:marBottom w:val="0"/>
      <w:divBdr>
        <w:top w:val="none" w:sz="0" w:space="0" w:color="auto"/>
        <w:left w:val="none" w:sz="0" w:space="0" w:color="auto"/>
        <w:bottom w:val="none" w:sz="0" w:space="0" w:color="auto"/>
        <w:right w:val="none" w:sz="0" w:space="0" w:color="auto"/>
      </w:divBdr>
    </w:div>
    <w:div w:id="1196625610">
      <w:bodyDiv w:val="1"/>
      <w:marLeft w:val="0"/>
      <w:marRight w:val="0"/>
      <w:marTop w:val="0"/>
      <w:marBottom w:val="0"/>
      <w:divBdr>
        <w:top w:val="none" w:sz="0" w:space="0" w:color="auto"/>
        <w:left w:val="none" w:sz="0" w:space="0" w:color="auto"/>
        <w:bottom w:val="none" w:sz="0" w:space="0" w:color="auto"/>
        <w:right w:val="none" w:sz="0" w:space="0" w:color="auto"/>
      </w:divBdr>
    </w:div>
    <w:div w:id="1206603181">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4176638">
      <w:bodyDiv w:val="1"/>
      <w:marLeft w:val="0"/>
      <w:marRight w:val="0"/>
      <w:marTop w:val="0"/>
      <w:marBottom w:val="0"/>
      <w:divBdr>
        <w:top w:val="none" w:sz="0" w:space="0" w:color="auto"/>
        <w:left w:val="none" w:sz="0" w:space="0" w:color="auto"/>
        <w:bottom w:val="none" w:sz="0" w:space="0" w:color="auto"/>
        <w:right w:val="none" w:sz="0" w:space="0" w:color="auto"/>
      </w:divBdr>
    </w:div>
    <w:div w:id="1238713059">
      <w:bodyDiv w:val="1"/>
      <w:marLeft w:val="0"/>
      <w:marRight w:val="0"/>
      <w:marTop w:val="0"/>
      <w:marBottom w:val="0"/>
      <w:divBdr>
        <w:top w:val="none" w:sz="0" w:space="0" w:color="auto"/>
        <w:left w:val="none" w:sz="0" w:space="0" w:color="auto"/>
        <w:bottom w:val="none" w:sz="0" w:space="0" w:color="auto"/>
        <w:right w:val="none" w:sz="0" w:space="0" w:color="auto"/>
      </w:divBdr>
    </w:div>
    <w:div w:id="1258901280">
      <w:bodyDiv w:val="1"/>
      <w:marLeft w:val="0"/>
      <w:marRight w:val="0"/>
      <w:marTop w:val="0"/>
      <w:marBottom w:val="0"/>
      <w:divBdr>
        <w:top w:val="none" w:sz="0" w:space="0" w:color="auto"/>
        <w:left w:val="none" w:sz="0" w:space="0" w:color="auto"/>
        <w:bottom w:val="none" w:sz="0" w:space="0" w:color="auto"/>
        <w:right w:val="none" w:sz="0" w:space="0" w:color="auto"/>
      </w:divBdr>
    </w:div>
    <w:div w:id="1272930404">
      <w:bodyDiv w:val="1"/>
      <w:marLeft w:val="0"/>
      <w:marRight w:val="0"/>
      <w:marTop w:val="0"/>
      <w:marBottom w:val="0"/>
      <w:divBdr>
        <w:top w:val="none" w:sz="0" w:space="0" w:color="auto"/>
        <w:left w:val="none" w:sz="0" w:space="0" w:color="auto"/>
        <w:bottom w:val="none" w:sz="0" w:space="0" w:color="auto"/>
        <w:right w:val="none" w:sz="0" w:space="0" w:color="auto"/>
      </w:divBdr>
    </w:div>
    <w:div w:id="1294754888">
      <w:bodyDiv w:val="1"/>
      <w:marLeft w:val="0"/>
      <w:marRight w:val="0"/>
      <w:marTop w:val="0"/>
      <w:marBottom w:val="0"/>
      <w:divBdr>
        <w:top w:val="none" w:sz="0" w:space="0" w:color="auto"/>
        <w:left w:val="none" w:sz="0" w:space="0" w:color="auto"/>
        <w:bottom w:val="none" w:sz="0" w:space="0" w:color="auto"/>
        <w:right w:val="none" w:sz="0" w:space="0" w:color="auto"/>
      </w:divBdr>
    </w:div>
    <w:div w:id="1315258656">
      <w:bodyDiv w:val="1"/>
      <w:marLeft w:val="0"/>
      <w:marRight w:val="0"/>
      <w:marTop w:val="0"/>
      <w:marBottom w:val="0"/>
      <w:divBdr>
        <w:top w:val="none" w:sz="0" w:space="0" w:color="auto"/>
        <w:left w:val="none" w:sz="0" w:space="0" w:color="auto"/>
        <w:bottom w:val="none" w:sz="0" w:space="0" w:color="auto"/>
        <w:right w:val="none" w:sz="0" w:space="0" w:color="auto"/>
      </w:divBdr>
    </w:div>
    <w:div w:id="1328289946">
      <w:bodyDiv w:val="1"/>
      <w:marLeft w:val="0"/>
      <w:marRight w:val="0"/>
      <w:marTop w:val="0"/>
      <w:marBottom w:val="0"/>
      <w:divBdr>
        <w:top w:val="none" w:sz="0" w:space="0" w:color="auto"/>
        <w:left w:val="none" w:sz="0" w:space="0" w:color="auto"/>
        <w:bottom w:val="none" w:sz="0" w:space="0" w:color="auto"/>
        <w:right w:val="none" w:sz="0" w:space="0" w:color="auto"/>
      </w:divBdr>
    </w:div>
    <w:div w:id="1332367309">
      <w:bodyDiv w:val="1"/>
      <w:marLeft w:val="0"/>
      <w:marRight w:val="0"/>
      <w:marTop w:val="0"/>
      <w:marBottom w:val="0"/>
      <w:divBdr>
        <w:top w:val="none" w:sz="0" w:space="0" w:color="auto"/>
        <w:left w:val="none" w:sz="0" w:space="0" w:color="auto"/>
        <w:bottom w:val="none" w:sz="0" w:space="0" w:color="auto"/>
        <w:right w:val="none" w:sz="0" w:space="0" w:color="auto"/>
      </w:divBdr>
    </w:div>
    <w:div w:id="1333144773">
      <w:bodyDiv w:val="1"/>
      <w:marLeft w:val="0"/>
      <w:marRight w:val="0"/>
      <w:marTop w:val="0"/>
      <w:marBottom w:val="0"/>
      <w:divBdr>
        <w:top w:val="none" w:sz="0" w:space="0" w:color="auto"/>
        <w:left w:val="none" w:sz="0" w:space="0" w:color="auto"/>
        <w:bottom w:val="none" w:sz="0" w:space="0" w:color="auto"/>
        <w:right w:val="none" w:sz="0" w:space="0" w:color="auto"/>
      </w:divBdr>
    </w:div>
    <w:div w:id="1337073215">
      <w:bodyDiv w:val="1"/>
      <w:marLeft w:val="0"/>
      <w:marRight w:val="0"/>
      <w:marTop w:val="0"/>
      <w:marBottom w:val="0"/>
      <w:divBdr>
        <w:top w:val="none" w:sz="0" w:space="0" w:color="auto"/>
        <w:left w:val="none" w:sz="0" w:space="0" w:color="auto"/>
        <w:bottom w:val="none" w:sz="0" w:space="0" w:color="auto"/>
        <w:right w:val="none" w:sz="0" w:space="0" w:color="auto"/>
      </w:divBdr>
    </w:div>
    <w:div w:id="1339194920">
      <w:bodyDiv w:val="1"/>
      <w:marLeft w:val="0"/>
      <w:marRight w:val="0"/>
      <w:marTop w:val="0"/>
      <w:marBottom w:val="0"/>
      <w:divBdr>
        <w:top w:val="none" w:sz="0" w:space="0" w:color="auto"/>
        <w:left w:val="none" w:sz="0" w:space="0" w:color="auto"/>
        <w:bottom w:val="none" w:sz="0" w:space="0" w:color="auto"/>
        <w:right w:val="none" w:sz="0" w:space="0" w:color="auto"/>
      </w:divBdr>
    </w:div>
    <w:div w:id="1365642574">
      <w:bodyDiv w:val="1"/>
      <w:marLeft w:val="0"/>
      <w:marRight w:val="0"/>
      <w:marTop w:val="0"/>
      <w:marBottom w:val="0"/>
      <w:divBdr>
        <w:top w:val="none" w:sz="0" w:space="0" w:color="auto"/>
        <w:left w:val="none" w:sz="0" w:space="0" w:color="auto"/>
        <w:bottom w:val="none" w:sz="0" w:space="0" w:color="auto"/>
        <w:right w:val="none" w:sz="0" w:space="0" w:color="auto"/>
      </w:divBdr>
    </w:div>
    <w:div w:id="1395854674">
      <w:bodyDiv w:val="1"/>
      <w:marLeft w:val="0"/>
      <w:marRight w:val="0"/>
      <w:marTop w:val="0"/>
      <w:marBottom w:val="0"/>
      <w:divBdr>
        <w:top w:val="none" w:sz="0" w:space="0" w:color="auto"/>
        <w:left w:val="none" w:sz="0" w:space="0" w:color="auto"/>
        <w:bottom w:val="none" w:sz="0" w:space="0" w:color="auto"/>
        <w:right w:val="none" w:sz="0" w:space="0" w:color="auto"/>
      </w:divBdr>
    </w:div>
    <w:div w:id="1420709354">
      <w:bodyDiv w:val="1"/>
      <w:marLeft w:val="0"/>
      <w:marRight w:val="0"/>
      <w:marTop w:val="0"/>
      <w:marBottom w:val="0"/>
      <w:divBdr>
        <w:top w:val="none" w:sz="0" w:space="0" w:color="auto"/>
        <w:left w:val="none" w:sz="0" w:space="0" w:color="auto"/>
        <w:bottom w:val="none" w:sz="0" w:space="0" w:color="auto"/>
        <w:right w:val="none" w:sz="0" w:space="0" w:color="auto"/>
      </w:divBdr>
    </w:div>
    <w:div w:id="1433429584">
      <w:bodyDiv w:val="1"/>
      <w:marLeft w:val="0"/>
      <w:marRight w:val="0"/>
      <w:marTop w:val="0"/>
      <w:marBottom w:val="0"/>
      <w:divBdr>
        <w:top w:val="none" w:sz="0" w:space="0" w:color="auto"/>
        <w:left w:val="none" w:sz="0" w:space="0" w:color="auto"/>
        <w:bottom w:val="none" w:sz="0" w:space="0" w:color="auto"/>
        <w:right w:val="none" w:sz="0" w:space="0" w:color="auto"/>
      </w:divBdr>
    </w:div>
    <w:div w:id="1439788354">
      <w:bodyDiv w:val="1"/>
      <w:marLeft w:val="0"/>
      <w:marRight w:val="0"/>
      <w:marTop w:val="0"/>
      <w:marBottom w:val="0"/>
      <w:divBdr>
        <w:top w:val="none" w:sz="0" w:space="0" w:color="auto"/>
        <w:left w:val="none" w:sz="0" w:space="0" w:color="auto"/>
        <w:bottom w:val="none" w:sz="0" w:space="0" w:color="auto"/>
        <w:right w:val="none" w:sz="0" w:space="0" w:color="auto"/>
      </w:divBdr>
    </w:div>
    <w:div w:id="1474829717">
      <w:bodyDiv w:val="1"/>
      <w:marLeft w:val="0"/>
      <w:marRight w:val="0"/>
      <w:marTop w:val="0"/>
      <w:marBottom w:val="0"/>
      <w:divBdr>
        <w:top w:val="none" w:sz="0" w:space="0" w:color="auto"/>
        <w:left w:val="none" w:sz="0" w:space="0" w:color="auto"/>
        <w:bottom w:val="none" w:sz="0" w:space="0" w:color="auto"/>
        <w:right w:val="none" w:sz="0" w:space="0" w:color="auto"/>
      </w:divBdr>
    </w:div>
    <w:div w:id="1478297660">
      <w:bodyDiv w:val="1"/>
      <w:marLeft w:val="0"/>
      <w:marRight w:val="0"/>
      <w:marTop w:val="0"/>
      <w:marBottom w:val="0"/>
      <w:divBdr>
        <w:top w:val="none" w:sz="0" w:space="0" w:color="auto"/>
        <w:left w:val="none" w:sz="0" w:space="0" w:color="auto"/>
        <w:bottom w:val="none" w:sz="0" w:space="0" w:color="auto"/>
        <w:right w:val="none" w:sz="0" w:space="0" w:color="auto"/>
      </w:divBdr>
    </w:div>
    <w:div w:id="1478377272">
      <w:bodyDiv w:val="1"/>
      <w:marLeft w:val="0"/>
      <w:marRight w:val="0"/>
      <w:marTop w:val="0"/>
      <w:marBottom w:val="0"/>
      <w:divBdr>
        <w:top w:val="none" w:sz="0" w:space="0" w:color="auto"/>
        <w:left w:val="none" w:sz="0" w:space="0" w:color="auto"/>
        <w:bottom w:val="none" w:sz="0" w:space="0" w:color="auto"/>
        <w:right w:val="none" w:sz="0" w:space="0" w:color="auto"/>
      </w:divBdr>
    </w:div>
    <w:div w:id="1482115811">
      <w:bodyDiv w:val="1"/>
      <w:marLeft w:val="0"/>
      <w:marRight w:val="0"/>
      <w:marTop w:val="0"/>
      <w:marBottom w:val="0"/>
      <w:divBdr>
        <w:top w:val="none" w:sz="0" w:space="0" w:color="auto"/>
        <w:left w:val="none" w:sz="0" w:space="0" w:color="auto"/>
        <w:bottom w:val="none" w:sz="0" w:space="0" w:color="auto"/>
        <w:right w:val="none" w:sz="0" w:space="0" w:color="auto"/>
      </w:divBdr>
    </w:div>
    <w:div w:id="1485706497">
      <w:bodyDiv w:val="1"/>
      <w:marLeft w:val="0"/>
      <w:marRight w:val="0"/>
      <w:marTop w:val="0"/>
      <w:marBottom w:val="0"/>
      <w:divBdr>
        <w:top w:val="none" w:sz="0" w:space="0" w:color="auto"/>
        <w:left w:val="none" w:sz="0" w:space="0" w:color="auto"/>
        <w:bottom w:val="none" w:sz="0" w:space="0" w:color="auto"/>
        <w:right w:val="none" w:sz="0" w:space="0" w:color="auto"/>
      </w:divBdr>
    </w:div>
    <w:div w:id="1527910500">
      <w:bodyDiv w:val="1"/>
      <w:marLeft w:val="0"/>
      <w:marRight w:val="0"/>
      <w:marTop w:val="0"/>
      <w:marBottom w:val="0"/>
      <w:divBdr>
        <w:top w:val="none" w:sz="0" w:space="0" w:color="auto"/>
        <w:left w:val="none" w:sz="0" w:space="0" w:color="auto"/>
        <w:bottom w:val="none" w:sz="0" w:space="0" w:color="auto"/>
        <w:right w:val="none" w:sz="0" w:space="0" w:color="auto"/>
      </w:divBdr>
    </w:div>
    <w:div w:id="1532188057">
      <w:bodyDiv w:val="1"/>
      <w:marLeft w:val="0"/>
      <w:marRight w:val="0"/>
      <w:marTop w:val="0"/>
      <w:marBottom w:val="0"/>
      <w:divBdr>
        <w:top w:val="none" w:sz="0" w:space="0" w:color="auto"/>
        <w:left w:val="none" w:sz="0" w:space="0" w:color="auto"/>
        <w:bottom w:val="none" w:sz="0" w:space="0" w:color="auto"/>
        <w:right w:val="none" w:sz="0" w:space="0" w:color="auto"/>
      </w:divBdr>
    </w:div>
    <w:div w:id="1534225611">
      <w:bodyDiv w:val="1"/>
      <w:marLeft w:val="0"/>
      <w:marRight w:val="0"/>
      <w:marTop w:val="0"/>
      <w:marBottom w:val="0"/>
      <w:divBdr>
        <w:top w:val="none" w:sz="0" w:space="0" w:color="auto"/>
        <w:left w:val="none" w:sz="0" w:space="0" w:color="auto"/>
        <w:bottom w:val="none" w:sz="0" w:space="0" w:color="auto"/>
        <w:right w:val="none" w:sz="0" w:space="0" w:color="auto"/>
      </w:divBdr>
    </w:div>
    <w:div w:id="1536624700">
      <w:bodyDiv w:val="1"/>
      <w:marLeft w:val="0"/>
      <w:marRight w:val="0"/>
      <w:marTop w:val="0"/>
      <w:marBottom w:val="0"/>
      <w:divBdr>
        <w:top w:val="none" w:sz="0" w:space="0" w:color="auto"/>
        <w:left w:val="none" w:sz="0" w:space="0" w:color="auto"/>
        <w:bottom w:val="none" w:sz="0" w:space="0" w:color="auto"/>
        <w:right w:val="none" w:sz="0" w:space="0" w:color="auto"/>
      </w:divBdr>
    </w:div>
    <w:div w:id="1584097128">
      <w:bodyDiv w:val="1"/>
      <w:marLeft w:val="0"/>
      <w:marRight w:val="0"/>
      <w:marTop w:val="0"/>
      <w:marBottom w:val="0"/>
      <w:divBdr>
        <w:top w:val="none" w:sz="0" w:space="0" w:color="auto"/>
        <w:left w:val="none" w:sz="0" w:space="0" w:color="auto"/>
        <w:bottom w:val="none" w:sz="0" w:space="0" w:color="auto"/>
        <w:right w:val="none" w:sz="0" w:space="0" w:color="auto"/>
      </w:divBdr>
    </w:div>
    <w:div w:id="1597134459">
      <w:bodyDiv w:val="1"/>
      <w:marLeft w:val="0"/>
      <w:marRight w:val="0"/>
      <w:marTop w:val="0"/>
      <w:marBottom w:val="0"/>
      <w:divBdr>
        <w:top w:val="none" w:sz="0" w:space="0" w:color="auto"/>
        <w:left w:val="none" w:sz="0" w:space="0" w:color="auto"/>
        <w:bottom w:val="none" w:sz="0" w:space="0" w:color="auto"/>
        <w:right w:val="none" w:sz="0" w:space="0" w:color="auto"/>
      </w:divBdr>
    </w:div>
    <w:div w:id="1609193598">
      <w:bodyDiv w:val="1"/>
      <w:marLeft w:val="0"/>
      <w:marRight w:val="0"/>
      <w:marTop w:val="0"/>
      <w:marBottom w:val="0"/>
      <w:divBdr>
        <w:top w:val="none" w:sz="0" w:space="0" w:color="auto"/>
        <w:left w:val="none" w:sz="0" w:space="0" w:color="auto"/>
        <w:bottom w:val="none" w:sz="0" w:space="0" w:color="auto"/>
        <w:right w:val="none" w:sz="0" w:space="0" w:color="auto"/>
      </w:divBdr>
    </w:div>
    <w:div w:id="1629311736">
      <w:bodyDiv w:val="1"/>
      <w:marLeft w:val="0"/>
      <w:marRight w:val="0"/>
      <w:marTop w:val="0"/>
      <w:marBottom w:val="0"/>
      <w:divBdr>
        <w:top w:val="none" w:sz="0" w:space="0" w:color="auto"/>
        <w:left w:val="none" w:sz="0" w:space="0" w:color="auto"/>
        <w:bottom w:val="none" w:sz="0" w:space="0" w:color="auto"/>
        <w:right w:val="none" w:sz="0" w:space="0" w:color="auto"/>
      </w:divBdr>
    </w:div>
    <w:div w:id="1633487127">
      <w:bodyDiv w:val="1"/>
      <w:marLeft w:val="0"/>
      <w:marRight w:val="0"/>
      <w:marTop w:val="0"/>
      <w:marBottom w:val="0"/>
      <w:divBdr>
        <w:top w:val="none" w:sz="0" w:space="0" w:color="auto"/>
        <w:left w:val="none" w:sz="0" w:space="0" w:color="auto"/>
        <w:bottom w:val="none" w:sz="0" w:space="0" w:color="auto"/>
        <w:right w:val="none" w:sz="0" w:space="0" w:color="auto"/>
      </w:divBdr>
    </w:div>
    <w:div w:id="1648977241">
      <w:bodyDiv w:val="1"/>
      <w:marLeft w:val="0"/>
      <w:marRight w:val="0"/>
      <w:marTop w:val="0"/>
      <w:marBottom w:val="0"/>
      <w:divBdr>
        <w:top w:val="none" w:sz="0" w:space="0" w:color="auto"/>
        <w:left w:val="none" w:sz="0" w:space="0" w:color="auto"/>
        <w:bottom w:val="none" w:sz="0" w:space="0" w:color="auto"/>
        <w:right w:val="none" w:sz="0" w:space="0" w:color="auto"/>
      </w:divBdr>
    </w:div>
    <w:div w:id="1661616033">
      <w:bodyDiv w:val="1"/>
      <w:marLeft w:val="0"/>
      <w:marRight w:val="0"/>
      <w:marTop w:val="0"/>
      <w:marBottom w:val="0"/>
      <w:divBdr>
        <w:top w:val="none" w:sz="0" w:space="0" w:color="auto"/>
        <w:left w:val="none" w:sz="0" w:space="0" w:color="auto"/>
        <w:bottom w:val="none" w:sz="0" w:space="0" w:color="auto"/>
        <w:right w:val="none" w:sz="0" w:space="0" w:color="auto"/>
      </w:divBdr>
    </w:div>
    <w:div w:id="1679382304">
      <w:bodyDiv w:val="1"/>
      <w:marLeft w:val="0"/>
      <w:marRight w:val="0"/>
      <w:marTop w:val="0"/>
      <w:marBottom w:val="0"/>
      <w:divBdr>
        <w:top w:val="none" w:sz="0" w:space="0" w:color="auto"/>
        <w:left w:val="none" w:sz="0" w:space="0" w:color="auto"/>
        <w:bottom w:val="none" w:sz="0" w:space="0" w:color="auto"/>
        <w:right w:val="none" w:sz="0" w:space="0" w:color="auto"/>
      </w:divBdr>
    </w:div>
    <w:div w:id="1688478223">
      <w:bodyDiv w:val="1"/>
      <w:marLeft w:val="0"/>
      <w:marRight w:val="0"/>
      <w:marTop w:val="0"/>
      <w:marBottom w:val="0"/>
      <w:divBdr>
        <w:top w:val="none" w:sz="0" w:space="0" w:color="auto"/>
        <w:left w:val="none" w:sz="0" w:space="0" w:color="auto"/>
        <w:bottom w:val="none" w:sz="0" w:space="0" w:color="auto"/>
        <w:right w:val="none" w:sz="0" w:space="0" w:color="auto"/>
      </w:divBdr>
    </w:div>
    <w:div w:id="1694531255">
      <w:bodyDiv w:val="1"/>
      <w:marLeft w:val="0"/>
      <w:marRight w:val="0"/>
      <w:marTop w:val="0"/>
      <w:marBottom w:val="0"/>
      <w:divBdr>
        <w:top w:val="none" w:sz="0" w:space="0" w:color="auto"/>
        <w:left w:val="none" w:sz="0" w:space="0" w:color="auto"/>
        <w:bottom w:val="none" w:sz="0" w:space="0" w:color="auto"/>
        <w:right w:val="none" w:sz="0" w:space="0" w:color="auto"/>
      </w:divBdr>
    </w:div>
    <w:div w:id="1700397256">
      <w:bodyDiv w:val="1"/>
      <w:marLeft w:val="0"/>
      <w:marRight w:val="0"/>
      <w:marTop w:val="0"/>
      <w:marBottom w:val="0"/>
      <w:divBdr>
        <w:top w:val="none" w:sz="0" w:space="0" w:color="auto"/>
        <w:left w:val="none" w:sz="0" w:space="0" w:color="auto"/>
        <w:bottom w:val="none" w:sz="0" w:space="0" w:color="auto"/>
        <w:right w:val="none" w:sz="0" w:space="0" w:color="auto"/>
      </w:divBdr>
    </w:div>
    <w:div w:id="1706441518">
      <w:bodyDiv w:val="1"/>
      <w:marLeft w:val="0"/>
      <w:marRight w:val="0"/>
      <w:marTop w:val="0"/>
      <w:marBottom w:val="0"/>
      <w:divBdr>
        <w:top w:val="none" w:sz="0" w:space="0" w:color="auto"/>
        <w:left w:val="none" w:sz="0" w:space="0" w:color="auto"/>
        <w:bottom w:val="none" w:sz="0" w:space="0" w:color="auto"/>
        <w:right w:val="none" w:sz="0" w:space="0" w:color="auto"/>
      </w:divBdr>
    </w:div>
    <w:div w:id="1715764910">
      <w:bodyDiv w:val="1"/>
      <w:marLeft w:val="0"/>
      <w:marRight w:val="0"/>
      <w:marTop w:val="0"/>
      <w:marBottom w:val="0"/>
      <w:divBdr>
        <w:top w:val="none" w:sz="0" w:space="0" w:color="auto"/>
        <w:left w:val="none" w:sz="0" w:space="0" w:color="auto"/>
        <w:bottom w:val="none" w:sz="0" w:space="0" w:color="auto"/>
        <w:right w:val="none" w:sz="0" w:space="0" w:color="auto"/>
      </w:divBdr>
    </w:div>
    <w:div w:id="1729498502">
      <w:bodyDiv w:val="1"/>
      <w:marLeft w:val="0"/>
      <w:marRight w:val="0"/>
      <w:marTop w:val="0"/>
      <w:marBottom w:val="0"/>
      <w:divBdr>
        <w:top w:val="none" w:sz="0" w:space="0" w:color="auto"/>
        <w:left w:val="none" w:sz="0" w:space="0" w:color="auto"/>
        <w:bottom w:val="none" w:sz="0" w:space="0" w:color="auto"/>
        <w:right w:val="none" w:sz="0" w:space="0" w:color="auto"/>
      </w:divBdr>
    </w:div>
    <w:div w:id="1743722142">
      <w:bodyDiv w:val="1"/>
      <w:marLeft w:val="0"/>
      <w:marRight w:val="0"/>
      <w:marTop w:val="0"/>
      <w:marBottom w:val="0"/>
      <w:divBdr>
        <w:top w:val="none" w:sz="0" w:space="0" w:color="auto"/>
        <w:left w:val="none" w:sz="0" w:space="0" w:color="auto"/>
        <w:bottom w:val="none" w:sz="0" w:space="0" w:color="auto"/>
        <w:right w:val="none" w:sz="0" w:space="0" w:color="auto"/>
      </w:divBdr>
    </w:div>
    <w:div w:id="1749766215">
      <w:bodyDiv w:val="1"/>
      <w:marLeft w:val="0"/>
      <w:marRight w:val="0"/>
      <w:marTop w:val="0"/>
      <w:marBottom w:val="0"/>
      <w:divBdr>
        <w:top w:val="none" w:sz="0" w:space="0" w:color="auto"/>
        <w:left w:val="none" w:sz="0" w:space="0" w:color="auto"/>
        <w:bottom w:val="none" w:sz="0" w:space="0" w:color="auto"/>
        <w:right w:val="none" w:sz="0" w:space="0" w:color="auto"/>
      </w:divBdr>
    </w:div>
    <w:div w:id="1750300232">
      <w:bodyDiv w:val="1"/>
      <w:marLeft w:val="0"/>
      <w:marRight w:val="0"/>
      <w:marTop w:val="0"/>
      <w:marBottom w:val="0"/>
      <w:divBdr>
        <w:top w:val="none" w:sz="0" w:space="0" w:color="auto"/>
        <w:left w:val="none" w:sz="0" w:space="0" w:color="auto"/>
        <w:bottom w:val="none" w:sz="0" w:space="0" w:color="auto"/>
        <w:right w:val="none" w:sz="0" w:space="0" w:color="auto"/>
      </w:divBdr>
    </w:div>
    <w:div w:id="1753623344">
      <w:bodyDiv w:val="1"/>
      <w:marLeft w:val="0"/>
      <w:marRight w:val="0"/>
      <w:marTop w:val="0"/>
      <w:marBottom w:val="0"/>
      <w:divBdr>
        <w:top w:val="none" w:sz="0" w:space="0" w:color="auto"/>
        <w:left w:val="none" w:sz="0" w:space="0" w:color="auto"/>
        <w:bottom w:val="none" w:sz="0" w:space="0" w:color="auto"/>
        <w:right w:val="none" w:sz="0" w:space="0" w:color="auto"/>
      </w:divBdr>
    </w:div>
    <w:div w:id="1769424095">
      <w:bodyDiv w:val="1"/>
      <w:marLeft w:val="0"/>
      <w:marRight w:val="0"/>
      <w:marTop w:val="0"/>
      <w:marBottom w:val="0"/>
      <w:divBdr>
        <w:top w:val="none" w:sz="0" w:space="0" w:color="auto"/>
        <w:left w:val="none" w:sz="0" w:space="0" w:color="auto"/>
        <w:bottom w:val="none" w:sz="0" w:space="0" w:color="auto"/>
        <w:right w:val="none" w:sz="0" w:space="0" w:color="auto"/>
      </w:divBdr>
    </w:div>
    <w:div w:id="1776052740">
      <w:bodyDiv w:val="1"/>
      <w:marLeft w:val="0"/>
      <w:marRight w:val="0"/>
      <w:marTop w:val="0"/>
      <w:marBottom w:val="0"/>
      <w:divBdr>
        <w:top w:val="none" w:sz="0" w:space="0" w:color="auto"/>
        <w:left w:val="none" w:sz="0" w:space="0" w:color="auto"/>
        <w:bottom w:val="none" w:sz="0" w:space="0" w:color="auto"/>
        <w:right w:val="none" w:sz="0" w:space="0" w:color="auto"/>
      </w:divBdr>
    </w:div>
    <w:div w:id="1778451200">
      <w:bodyDiv w:val="1"/>
      <w:marLeft w:val="0"/>
      <w:marRight w:val="0"/>
      <w:marTop w:val="0"/>
      <w:marBottom w:val="0"/>
      <w:divBdr>
        <w:top w:val="none" w:sz="0" w:space="0" w:color="auto"/>
        <w:left w:val="none" w:sz="0" w:space="0" w:color="auto"/>
        <w:bottom w:val="none" w:sz="0" w:space="0" w:color="auto"/>
        <w:right w:val="none" w:sz="0" w:space="0" w:color="auto"/>
      </w:divBdr>
    </w:div>
    <w:div w:id="1786271256">
      <w:bodyDiv w:val="1"/>
      <w:marLeft w:val="0"/>
      <w:marRight w:val="0"/>
      <w:marTop w:val="0"/>
      <w:marBottom w:val="0"/>
      <w:divBdr>
        <w:top w:val="none" w:sz="0" w:space="0" w:color="auto"/>
        <w:left w:val="none" w:sz="0" w:space="0" w:color="auto"/>
        <w:bottom w:val="none" w:sz="0" w:space="0" w:color="auto"/>
        <w:right w:val="none" w:sz="0" w:space="0" w:color="auto"/>
      </w:divBdr>
    </w:div>
    <w:div w:id="1795564165">
      <w:bodyDiv w:val="1"/>
      <w:marLeft w:val="0"/>
      <w:marRight w:val="0"/>
      <w:marTop w:val="0"/>
      <w:marBottom w:val="0"/>
      <w:divBdr>
        <w:top w:val="none" w:sz="0" w:space="0" w:color="auto"/>
        <w:left w:val="none" w:sz="0" w:space="0" w:color="auto"/>
        <w:bottom w:val="none" w:sz="0" w:space="0" w:color="auto"/>
        <w:right w:val="none" w:sz="0" w:space="0" w:color="auto"/>
      </w:divBdr>
    </w:div>
    <w:div w:id="1841311798">
      <w:bodyDiv w:val="1"/>
      <w:marLeft w:val="0"/>
      <w:marRight w:val="0"/>
      <w:marTop w:val="0"/>
      <w:marBottom w:val="0"/>
      <w:divBdr>
        <w:top w:val="none" w:sz="0" w:space="0" w:color="auto"/>
        <w:left w:val="none" w:sz="0" w:space="0" w:color="auto"/>
        <w:bottom w:val="none" w:sz="0" w:space="0" w:color="auto"/>
        <w:right w:val="none" w:sz="0" w:space="0" w:color="auto"/>
      </w:divBdr>
    </w:div>
    <w:div w:id="1861506344">
      <w:bodyDiv w:val="1"/>
      <w:marLeft w:val="0"/>
      <w:marRight w:val="0"/>
      <w:marTop w:val="0"/>
      <w:marBottom w:val="0"/>
      <w:divBdr>
        <w:top w:val="none" w:sz="0" w:space="0" w:color="auto"/>
        <w:left w:val="none" w:sz="0" w:space="0" w:color="auto"/>
        <w:bottom w:val="none" w:sz="0" w:space="0" w:color="auto"/>
        <w:right w:val="none" w:sz="0" w:space="0" w:color="auto"/>
      </w:divBdr>
    </w:div>
    <w:div w:id="1877430549">
      <w:bodyDiv w:val="1"/>
      <w:marLeft w:val="0"/>
      <w:marRight w:val="0"/>
      <w:marTop w:val="0"/>
      <w:marBottom w:val="0"/>
      <w:divBdr>
        <w:top w:val="none" w:sz="0" w:space="0" w:color="auto"/>
        <w:left w:val="none" w:sz="0" w:space="0" w:color="auto"/>
        <w:bottom w:val="none" w:sz="0" w:space="0" w:color="auto"/>
        <w:right w:val="none" w:sz="0" w:space="0" w:color="auto"/>
      </w:divBdr>
    </w:div>
    <w:div w:id="1878469074">
      <w:bodyDiv w:val="1"/>
      <w:marLeft w:val="0"/>
      <w:marRight w:val="0"/>
      <w:marTop w:val="0"/>
      <w:marBottom w:val="0"/>
      <w:divBdr>
        <w:top w:val="none" w:sz="0" w:space="0" w:color="auto"/>
        <w:left w:val="none" w:sz="0" w:space="0" w:color="auto"/>
        <w:bottom w:val="none" w:sz="0" w:space="0" w:color="auto"/>
        <w:right w:val="none" w:sz="0" w:space="0" w:color="auto"/>
      </w:divBdr>
    </w:div>
    <w:div w:id="1889535614">
      <w:bodyDiv w:val="1"/>
      <w:marLeft w:val="0"/>
      <w:marRight w:val="0"/>
      <w:marTop w:val="0"/>
      <w:marBottom w:val="0"/>
      <w:divBdr>
        <w:top w:val="none" w:sz="0" w:space="0" w:color="auto"/>
        <w:left w:val="none" w:sz="0" w:space="0" w:color="auto"/>
        <w:bottom w:val="none" w:sz="0" w:space="0" w:color="auto"/>
        <w:right w:val="none" w:sz="0" w:space="0" w:color="auto"/>
      </w:divBdr>
    </w:div>
    <w:div w:id="1904829511">
      <w:bodyDiv w:val="1"/>
      <w:marLeft w:val="0"/>
      <w:marRight w:val="0"/>
      <w:marTop w:val="0"/>
      <w:marBottom w:val="0"/>
      <w:divBdr>
        <w:top w:val="none" w:sz="0" w:space="0" w:color="auto"/>
        <w:left w:val="none" w:sz="0" w:space="0" w:color="auto"/>
        <w:bottom w:val="none" w:sz="0" w:space="0" w:color="auto"/>
        <w:right w:val="none" w:sz="0" w:space="0" w:color="auto"/>
      </w:divBdr>
    </w:div>
    <w:div w:id="1920095426">
      <w:bodyDiv w:val="1"/>
      <w:marLeft w:val="0"/>
      <w:marRight w:val="0"/>
      <w:marTop w:val="0"/>
      <w:marBottom w:val="0"/>
      <w:divBdr>
        <w:top w:val="none" w:sz="0" w:space="0" w:color="auto"/>
        <w:left w:val="none" w:sz="0" w:space="0" w:color="auto"/>
        <w:bottom w:val="none" w:sz="0" w:space="0" w:color="auto"/>
        <w:right w:val="none" w:sz="0" w:space="0" w:color="auto"/>
      </w:divBdr>
    </w:div>
    <w:div w:id="1922135123">
      <w:bodyDiv w:val="1"/>
      <w:marLeft w:val="0"/>
      <w:marRight w:val="0"/>
      <w:marTop w:val="0"/>
      <w:marBottom w:val="0"/>
      <w:divBdr>
        <w:top w:val="none" w:sz="0" w:space="0" w:color="auto"/>
        <w:left w:val="none" w:sz="0" w:space="0" w:color="auto"/>
        <w:bottom w:val="none" w:sz="0" w:space="0" w:color="auto"/>
        <w:right w:val="none" w:sz="0" w:space="0" w:color="auto"/>
      </w:divBdr>
    </w:div>
    <w:div w:id="1924100294">
      <w:bodyDiv w:val="1"/>
      <w:marLeft w:val="0"/>
      <w:marRight w:val="0"/>
      <w:marTop w:val="0"/>
      <w:marBottom w:val="0"/>
      <w:divBdr>
        <w:top w:val="none" w:sz="0" w:space="0" w:color="auto"/>
        <w:left w:val="none" w:sz="0" w:space="0" w:color="auto"/>
        <w:bottom w:val="none" w:sz="0" w:space="0" w:color="auto"/>
        <w:right w:val="none" w:sz="0" w:space="0" w:color="auto"/>
      </w:divBdr>
    </w:div>
    <w:div w:id="1940213669">
      <w:bodyDiv w:val="1"/>
      <w:marLeft w:val="0"/>
      <w:marRight w:val="0"/>
      <w:marTop w:val="0"/>
      <w:marBottom w:val="0"/>
      <w:divBdr>
        <w:top w:val="none" w:sz="0" w:space="0" w:color="auto"/>
        <w:left w:val="none" w:sz="0" w:space="0" w:color="auto"/>
        <w:bottom w:val="none" w:sz="0" w:space="0" w:color="auto"/>
        <w:right w:val="none" w:sz="0" w:space="0" w:color="auto"/>
      </w:divBdr>
    </w:div>
    <w:div w:id="1941639022">
      <w:bodyDiv w:val="1"/>
      <w:marLeft w:val="0"/>
      <w:marRight w:val="0"/>
      <w:marTop w:val="0"/>
      <w:marBottom w:val="0"/>
      <w:divBdr>
        <w:top w:val="none" w:sz="0" w:space="0" w:color="auto"/>
        <w:left w:val="none" w:sz="0" w:space="0" w:color="auto"/>
        <w:bottom w:val="none" w:sz="0" w:space="0" w:color="auto"/>
        <w:right w:val="none" w:sz="0" w:space="0" w:color="auto"/>
      </w:divBdr>
    </w:div>
    <w:div w:id="1952348939">
      <w:bodyDiv w:val="1"/>
      <w:marLeft w:val="0"/>
      <w:marRight w:val="0"/>
      <w:marTop w:val="0"/>
      <w:marBottom w:val="0"/>
      <w:divBdr>
        <w:top w:val="none" w:sz="0" w:space="0" w:color="auto"/>
        <w:left w:val="none" w:sz="0" w:space="0" w:color="auto"/>
        <w:bottom w:val="none" w:sz="0" w:space="0" w:color="auto"/>
        <w:right w:val="none" w:sz="0" w:space="0" w:color="auto"/>
      </w:divBdr>
    </w:div>
    <w:div w:id="1976520732">
      <w:bodyDiv w:val="1"/>
      <w:marLeft w:val="0"/>
      <w:marRight w:val="0"/>
      <w:marTop w:val="0"/>
      <w:marBottom w:val="0"/>
      <w:divBdr>
        <w:top w:val="none" w:sz="0" w:space="0" w:color="auto"/>
        <w:left w:val="none" w:sz="0" w:space="0" w:color="auto"/>
        <w:bottom w:val="none" w:sz="0" w:space="0" w:color="auto"/>
        <w:right w:val="none" w:sz="0" w:space="0" w:color="auto"/>
      </w:divBdr>
    </w:div>
    <w:div w:id="1979458333">
      <w:bodyDiv w:val="1"/>
      <w:marLeft w:val="0"/>
      <w:marRight w:val="0"/>
      <w:marTop w:val="0"/>
      <w:marBottom w:val="0"/>
      <w:divBdr>
        <w:top w:val="none" w:sz="0" w:space="0" w:color="auto"/>
        <w:left w:val="none" w:sz="0" w:space="0" w:color="auto"/>
        <w:bottom w:val="none" w:sz="0" w:space="0" w:color="auto"/>
        <w:right w:val="none" w:sz="0" w:space="0" w:color="auto"/>
      </w:divBdr>
    </w:div>
    <w:div w:id="1999458772">
      <w:bodyDiv w:val="1"/>
      <w:marLeft w:val="0"/>
      <w:marRight w:val="0"/>
      <w:marTop w:val="0"/>
      <w:marBottom w:val="0"/>
      <w:divBdr>
        <w:top w:val="none" w:sz="0" w:space="0" w:color="auto"/>
        <w:left w:val="none" w:sz="0" w:space="0" w:color="auto"/>
        <w:bottom w:val="none" w:sz="0" w:space="0" w:color="auto"/>
        <w:right w:val="none" w:sz="0" w:space="0" w:color="auto"/>
      </w:divBdr>
    </w:div>
    <w:div w:id="2007711414">
      <w:bodyDiv w:val="1"/>
      <w:marLeft w:val="0"/>
      <w:marRight w:val="0"/>
      <w:marTop w:val="0"/>
      <w:marBottom w:val="0"/>
      <w:divBdr>
        <w:top w:val="none" w:sz="0" w:space="0" w:color="auto"/>
        <w:left w:val="none" w:sz="0" w:space="0" w:color="auto"/>
        <w:bottom w:val="none" w:sz="0" w:space="0" w:color="auto"/>
        <w:right w:val="none" w:sz="0" w:space="0" w:color="auto"/>
      </w:divBdr>
    </w:div>
    <w:div w:id="2031448306">
      <w:bodyDiv w:val="1"/>
      <w:marLeft w:val="0"/>
      <w:marRight w:val="0"/>
      <w:marTop w:val="0"/>
      <w:marBottom w:val="0"/>
      <w:divBdr>
        <w:top w:val="none" w:sz="0" w:space="0" w:color="auto"/>
        <w:left w:val="none" w:sz="0" w:space="0" w:color="auto"/>
        <w:bottom w:val="none" w:sz="0" w:space="0" w:color="auto"/>
        <w:right w:val="none" w:sz="0" w:space="0" w:color="auto"/>
      </w:divBdr>
    </w:div>
    <w:div w:id="2034458258">
      <w:bodyDiv w:val="1"/>
      <w:marLeft w:val="0"/>
      <w:marRight w:val="0"/>
      <w:marTop w:val="0"/>
      <w:marBottom w:val="0"/>
      <w:divBdr>
        <w:top w:val="none" w:sz="0" w:space="0" w:color="auto"/>
        <w:left w:val="none" w:sz="0" w:space="0" w:color="auto"/>
        <w:bottom w:val="none" w:sz="0" w:space="0" w:color="auto"/>
        <w:right w:val="none" w:sz="0" w:space="0" w:color="auto"/>
      </w:divBdr>
    </w:div>
    <w:div w:id="2038895400">
      <w:bodyDiv w:val="1"/>
      <w:marLeft w:val="0"/>
      <w:marRight w:val="0"/>
      <w:marTop w:val="0"/>
      <w:marBottom w:val="0"/>
      <w:divBdr>
        <w:top w:val="none" w:sz="0" w:space="0" w:color="auto"/>
        <w:left w:val="none" w:sz="0" w:space="0" w:color="auto"/>
        <w:bottom w:val="none" w:sz="0" w:space="0" w:color="auto"/>
        <w:right w:val="none" w:sz="0" w:space="0" w:color="auto"/>
      </w:divBdr>
    </w:div>
    <w:div w:id="2048606162">
      <w:bodyDiv w:val="1"/>
      <w:marLeft w:val="0"/>
      <w:marRight w:val="0"/>
      <w:marTop w:val="0"/>
      <w:marBottom w:val="0"/>
      <w:divBdr>
        <w:top w:val="none" w:sz="0" w:space="0" w:color="auto"/>
        <w:left w:val="none" w:sz="0" w:space="0" w:color="auto"/>
        <w:bottom w:val="none" w:sz="0" w:space="0" w:color="auto"/>
        <w:right w:val="none" w:sz="0" w:space="0" w:color="auto"/>
      </w:divBdr>
    </w:div>
    <w:div w:id="2049328197">
      <w:bodyDiv w:val="1"/>
      <w:marLeft w:val="0"/>
      <w:marRight w:val="0"/>
      <w:marTop w:val="0"/>
      <w:marBottom w:val="0"/>
      <w:divBdr>
        <w:top w:val="none" w:sz="0" w:space="0" w:color="auto"/>
        <w:left w:val="none" w:sz="0" w:space="0" w:color="auto"/>
        <w:bottom w:val="none" w:sz="0" w:space="0" w:color="auto"/>
        <w:right w:val="none" w:sz="0" w:space="0" w:color="auto"/>
      </w:divBdr>
    </w:div>
    <w:div w:id="2086804515">
      <w:bodyDiv w:val="1"/>
      <w:marLeft w:val="0"/>
      <w:marRight w:val="0"/>
      <w:marTop w:val="0"/>
      <w:marBottom w:val="0"/>
      <w:divBdr>
        <w:top w:val="none" w:sz="0" w:space="0" w:color="auto"/>
        <w:left w:val="none" w:sz="0" w:space="0" w:color="auto"/>
        <w:bottom w:val="none" w:sz="0" w:space="0" w:color="auto"/>
        <w:right w:val="none" w:sz="0" w:space="0" w:color="auto"/>
      </w:divBdr>
    </w:div>
    <w:div w:id="2087729875">
      <w:bodyDiv w:val="1"/>
      <w:marLeft w:val="0"/>
      <w:marRight w:val="0"/>
      <w:marTop w:val="0"/>
      <w:marBottom w:val="0"/>
      <w:divBdr>
        <w:top w:val="none" w:sz="0" w:space="0" w:color="auto"/>
        <w:left w:val="none" w:sz="0" w:space="0" w:color="auto"/>
        <w:bottom w:val="none" w:sz="0" w:space="0" w:color="auto"/>
        <w:right w:val="none" w:sz="0" w:space="0" w:color="auto"/>
      </w:divBdr>
    </w:div>
    <w:div w:id="2095546274">
      <w:bodyDiv w:val="1"/>
      <w:marLeft w:val="0"/>
      <w:marRight w:val="0"/>
      <w:marTop w:val="0"/>
      <w:marBottom w:val="0"/>
      <w:divBdr>
        <w:top w:val="none" w:sz="0" w:space="0" w:color="auto"/>
        <w:left w:val="none" w:sz="0" w:space="0" w:color="auto"/>
        <w:bottom w:val="none" w:sz="0" w:space="0" w:color="auto"/>
        <w:right w:val="none" w:sz="0" w:space="0" w:color="auto"/>
      </w:divBdr>
    </w:div>
    <w:div w:id="2108844126">
      <w:bodyDiv w:val="1"/>
      <w:marLeft w:val="0"/>
      <w:marRight w:val="0"/>
      <w:marTop w:val="0"/>
      <w:marBottom w:val="0"/>
      <w:divBdr>
        <w:top w:val="none" w:sz="0" w:space="0" w:color="auto"/>
        <w:left w:val="none" w:sz="0" w:space="0" w:color="auto"/>
        <w:bottom w:val="none" w:sz="0" w:space="0" w:color="auto"/>
        <w:right w:val="none" w:sz="0" w:space="0" w:color="auto"/>
      </w:divBdr>
    </w:div>
    <w:div w:id="2126848656">
      <w:bodyDiv w:val="1"/>
      <w:marLeft w:val="0"/>
      <w:marRight w:val="0"/>
      <w:marTop w:val="0"/>
      <w:marBottom w:val="0"/>
      <w:divBdr>
        <w:top w:val="none" w:sz="0" w:space="0" w:color="auto"/>
        <w:left w:val="none" w:sz="0" w:space="0" w:color="auto"/>
        <w:bottom w:val="none" w:sz="0" w:space="0" w:color="auto"/>
        <w:right w:val="none" w:sz="0" w:space="0" w:color="auto"/>
      </w:divBdr>
    </w:div>
    <w:div w:id="2139446697">
      <w:bodyDiv w:val="1"/>
      <w:marLeft w:val="0"/>
      <w:marRight w:val="0"/>
      <w:marTop w:val="0"/>
      <w:marBottom w:val="0"/>
      <w:divBdr>
        <w:top w:val="none" w:sz="0" w:space="0" w:color="auto"/>
        <w:left w:val="none" w:sz="0" w:space="0" w:color="auto"/>
        <w:bottom w:val="none" w:sz="0" w:space="0" w:color="auto"/>
        <w:right w:val="none" w:sz="0" w:space="0" w:color="auto"/>
      </w:divBdr>
    </w:div>
    <w:div w:id="213956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321C6-95B0-44BF-97AF-BB5F15A2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4025</TotalTime>
  <Pages>8</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Nenadić</dc:creator>
  <cp:keywords/>
  <dc:description/>
  <cp:lastModifiedBy>Nela Gubić</cp:lastModifiedBy>
  <cp:revision>141</cp:revision>
  <cp:lastPrinted>2023-01-12T10:37:00Z</cp:lastPrinted>
  <dcterms:created xsi:type="dcterms:W3CDTF">2022-09-26T14:27:00Z</dcterms:created>
  <dcterms:modified xsi:type="dcterms:W3CDTF">2026-03-30T17:00:00Z</dcterms:modified>
</cp:coreProperties>
</file>